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6498"/>
        <w:gridCol w:w="222"/>
      </w:tblGrid>
      <w:tr w:rsidR="00470ADA" w:rsidRPr="00470ADA" w14:paraId="6AE07131" w14:textId="77777777" w:rsidTr="00470ADA">
        <w:trPr>
          <w:gridAfter w:val="1"/>
          <w:wAfter w:w="36" w:type="dxa"/>
          <w:trHeight w:val="499"/>
          <w:jc w:val="center"/>
        </w:trPr>
        <w:tc>
          <w:tcPr>
            <w:tcW w:w="6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E0397B8" w14:textId="79781351" w:rsidR="00470ADA" w:rsidRPr="00470ADA" w:rsidRDefault="00470ADA" w:rsidP="004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70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Supplemental Material for Fisheries Report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470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: 2025 Michigan Great Lakes Recreational Fisheries:</w:t>
            </w:r>
            <w:r w:rsidRPr="00470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Creel Surveys, Charter Reporting, and Historical Trends</w:t>
            </w:r>
          </w:p>
        </w:tc>
      </w:tr>
      <w:tr w:rsidR="00470ADA" w:rsidRPr="00470ADA" w14:paraId="7F3B341C" w14:textId="77777777" w:rsidTr="00470ADA">
        <w:trPr>
          <w:trHeight w:val="315"/>
          <w:jc w:val="center"/>
        </w:trPr>
        <w:tc>
          <w:tcPr>
            <w:tcW w:w="6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634EAD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0FA6" w14:textId="77777777" w:rsidR="00470ADA" w:rsidRPr="00470ADA" w:rsidRDefault="00470ADA" w:rsidP="004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70ADA" w:rsidRPr="00470ADA" w14:paraId="31D5080D" w14:textId="77777777" w:rsidTr="00470ADA">
        <w:trPr>
          <w:trHeight w:val="315"/>
          <w:jc w:val="center"/>
        </w:trPr>
        <w:tc>
          <w:tcPr>
            <w:tcW w:w="6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4B0A17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C7D4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0ADA" w:rsidRPr="00470ADA" w14:paraId="5AAC2697" w14:textId="77777777" w:rsidTr="00470ADA">
        <w:trPr>
          <w:trHeight w:val="1500"/>
          <w:jc w:val="center"/>
        </w:trPr>
        <w:tc>
          <w:tcPr>
            <w:tcW w:w="6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A2B41C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8AC4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0ADA" w:rsidRPr="00470ADA" w14:paraId="4DC91917" w14:textId="77777777" w:rsidTr="00470ADA">
        <w:trPr>
          <w:trHeight w:val="300"/>
          <w:jc w:val="center"/>
        </w:trPr>
        <w:tc>
          <w:tcPr>
            <w:tcW w:w="66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516133" w14:textId="77777777" w:rsidR="00470ADA" w:rsidRPr="00470ADA" w:rsidRDefault="00470ADA" w:rsidP="004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70A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This supplemental Excel file provides expanded tables, detailed data, and appendices referenced in the associated journal publication.</w:t>
            </w:r>
          </w:p>
        </w:tc>
        <w:tc>
          <w:tcPr>
            <w:tcW w:w="36" w:type="dxa"/>
            <w:vAlign w:val="center"/>
            <w:hideMark/>
          </w:tcPr>
          <w:p w14:paraId="620AA782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0ADA" w:rsidRPr="00470ADA" w14:paraId="0ABB27A9" w14:textId="77777777" w:rsidTr="00470ADA">
        <w:trPr>
          <w:trHeight w:val="300"/>
          <w:jc w:val="center"/>
        </w:trPr>
        <w:tc>
          <w:tcPr>
            <w:tcW w:w="66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D472A7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4EB5" w14:textId="77777777" w:rsidR="00470ADA" w:rsidRPr="00470ADA" w:rsidRDefault="00470ADA" w:rsidP="004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0ADA" w:rsidRPr="00470ADA" w14:paraId="3E698D7F" w14:textId="77777777" w:rsidTr="00470ADA">
        <w:trPr>
          <w:trHeight w:val="300"/>
          <w:jc w:val="center"/>
        </w:trPr>
        <w:tc>
          <w:tcPr>
            <w:tcW w:w="66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ED30D2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CB7E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0ADA" w:rsidRPr="00470ADA" w14:paraId="208D3BD7" w14:textId="77777777" w:rsidTr="00470ADA">
        <w:trPr>
          <w:trHeight w:val="315"/>
          <w:jc w:val="center"/>
        </w:trPr>
        <w:tc>
          <w:tcPr>
            <w:tcW w:w="668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660A1D" w14:textId="77777777" w:rsidR="00470ADA" w:rsidRPr="00470ADA" w:rsidRDefault="00470ADA" w:rsidP="004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70A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Archival information for research purposes.</w:t>
            </w:r>
          </w:p>
        </w:tc>
        <w:tc>
          <w:tcPr>
            <w:tcW w:w="36" w:type="dxa"/>
            <w:vAlign w:val="center"/>
            <w:hideMark/>
          </w:tcPr>
          <w:p w14:paraId="4F9EF797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0ADA" w:rsidRPr="00470ADA" w14:paraId="730A08B3" w14:textId="77777777" w:rsidTr="00470ADA">
        <w:trPr>
          <w:trHeight w:val="315"/>
          <w:jc w:val="center"/>
        </w:trPr>
        <w:tc>
          <w:tcPr>
            <w:tcW w:w="6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3D74BB" w14:textId="77777777" w:rsidR="00470ADA" w:rsidRPr="00470ADA" w:rsidRDefault="00470ADA" w:rsidP="004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470ADA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 xml:space="preserve"> LINK TO PUBLICATION PDF</w:t>
              </w:r>
            </w:hyperlink>
          </w:p>
        </w:tc>
        <w:tc>
          <w:tcPr>
            <w:tcW w:w="36" w:type="dxa"/>
            <w:vAlign w:val="center"/>
            <w:hideMark/>
          </w:tcPr>
          <w:p w14:paraId="01B40AAC" w14:textId="77777777" w:rsidR="00470ADA" w:rsidRPr="00470ADA" w:rsidRDefault="00470ADA" w:rsidP="00470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FDB44E" w14:textId="77777777" w:rsidR="00470ADA" w:rsidRDefault="00470ADA" w:rsidP="00F62BA2">
      <w:pPr>
        <w:pStyle w:val="Title"/>
        <w:rPr>
          <w:sz w:val="40"/>
          <w:szCs w:val="40"/>
        </w:rPr>
      </w:pPr>
    </w:p>
    <w:p w14:paraId="0238F05A" w14:textId="77777777" w:rsidR="00470ADA" w:rsidRDefault="00470ADA">
      <w:pP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>
        <w:rPr>
          <w:sz w:val="40"/>
          <w:szCs w:val="40"/>
        </w:rPr>
        <w:br w:type="page"/>
      </w:r>
    </w:p>
    <w:p w14:paraId="3D8B16DB" w14:textId="68FB0D45" w:rsidR="00377D61" w:rsidRPr="00F62BA2" w:rsidRDefault="00F62BA2" w:rsidP="00F62BA2">
      <w:pPr>
        <w:pStyle w:val="Title"/>
        <w:rPr>
          <w:sz w:val="40"/>
          <w:szCs w:val="40"/>
        </w:rPr>
      </w:pPr>
      <w:r w:rsidRPr="00F62BA2">
        <w:rPr>
          <w:sz w:val="40"/>
          <w:szCs w:val="40"/>
        </w:rPr>
        <w:lastRenderedPageBreak/>
        <w:t xml:space="preserve">Lake Erie Creel </w:t>
      </w:r>
      <w:r w:rsidR="009C36EE">
        <w:rPr>
          <w:sz w:val="40"/>
          <w:szCs w:val="40"/>
        </w:rPr>
        <w:t>R</w:t>
      </w:r>
      <w:r w:rsidRPr="00F62BA2">
        <w:rPr>
          <w:sz w:val="40"/>
          <w:szCs w:val="40"/>
        </w:rPr>
        <w:t>e-estimation</w:t>
      </w:r>
    </w:p>
    <w:p w14:paraId="0DF57A26" w14:textId="77777777" w:rsidR="00384FBE" w:rsidRDefault="00F62BA2" w:rsidP="005F0B55">
      <w:r>
        <w:t xml:space="preserve">Zhenming Su, </w:t>
      </w:r>
    </w:p>
    <w:p w14:paraId="04E31052" w14:textId="77777777" w:rsidR="001D5543" w:rsidRDefault="001D5543" w:rsidP="001D5543">
      <w:r>
        <w:t xml:space="preserve">State-wide Angler Survey Program, </w:t>
      </w:r>
    </w:p>
    <w:p w14:paraId="15F5C45A" w14:textId="77777777" w:rsidR="001D5543" w:rsidRDefault="001D5543" w:rsidP="001D5543">
      <w:r>
        <w:t>Fisheries Division, MDNR</w:t>
      </w:r>
    </w:p>
    <w:p w14:paraId="107A6AC5" w14:textId="69CD547D" w:rsidR="001D5543" w:rsidRDefault="001D5543" w:rsidP="001D5543">
      <w:r>
        <w:t>IFR, Ann Arbor</w:t>
      </w:r>
      <w:r w:rsidR="008F4370">
        <w:t>, MI</w:t>
      </w:r>
    </w:p>
    <w:p w14:paraId="5F48073E" w14:textId="77777777" w:rsidR="008F4370" w:rsidRDefault="008F4370" w:rsidP="001D5543"/>
    <w:p w14:paraId="144B5537" w14:textId="3F4D03C2" w:rsidR="00173C63" w:rsidRDefault="007830F8" w:rsidP="005F0B55">
      <w:r>
        <w:t>October 23, 2025</w:t>
      </w:r>
    </w:p>
    <w:p w14:paraId="7C9153C2" w14:textId="77777777" w:rsidR="00204457" w:rsidRDefault="00204457" w:rsidP="005F0B55"/>
    <w:p w14:paraId="3D265DD7" w14:textId="5DD8A7F0" w:rsidR="00204457" w:rsidRDefault="00204457" w:rsidP="005F0B55">
      <w:r>
        <w:t xml:space="preserve">Regular creel surveys for </w:t>
      </w:r>
      <w:r w:rsidR="00B33F4D">
        <w:t xml:space="preserve">the Michigan part of </w:t>
      </w:r>
      <w:r>
        <w:t xml:space="preserve">Lake Erie have been conducted annually by the Fisheries Division of MDNR since 1986. During these years, several changes </w:t>
      </w:r>
      <w:r w:rsidR="00F0019C">
        <w:t xml:space="preserve">have been </w:t>
      </w:r>
      <w:r>
        <w:t xml:space="preserve">made to </w:t>
      </w:r>
      <w:r w:rsidR="003F7292">
        <w:t xml:space="preserve">the configurations of </w:t>
      </w:r>
      <w:r w:rsidR="00077F17">
        <w:t xml:space="preserve">creel </w:t>
      </w:r>
      <w:r>
        <w:t>survey site</w:t>
      </w:r>
      <w:r w:rsidR="003F7292">
        <w:t>s</w:t>
      </w:r>
      <w:r>
        <w:t xml:space="preserve">, survey methods, and estimation techniques. These changes </w:t>
      </w:r>
      <w:r w:rsidR="0048456B">
        <w:t>have</w:t>
      </w:r>
      <w:r w:rsidR="00DA10B9">
        <w:t xml:space="preserve"> </w:t>
      </w:r>
      <w:r>
        <w:t>ma</w:t>
      </w:r>
      <w:r w:rsidR="00DA10B9">
        <w:t>d</w:t>
      </w:r>
      <w:r>
        <w:t xml:space="preserve">e the </w:t>
      </w:r>
      <w:r w:rsidR="00D33B79">
        <w:t xml:space="preserve">old </w:t>
      </w:r>
      <w:r>
        <w:t xml:space="preserve">creel estimates </w:t>
      </w:r>
      <w:r w:rsidR="00A9606A">
        <w:t>of Lake Erie</w:t>
      </w:r>
      <w:r w:rsidR="00397843">
        <w:t xml:space="preserve"> made before this writing</w:t>
      </w:r>
      <w:r w:rsidR="00A9606A">
        <w:t xml:space="preserve"> </w:t>
      </w:r>
      <w:r>
        <w:t xml:space="preserve">incompatible </w:t>
      </w:r>
      <w:r w:rsidR="0048456B">
        <w:t>over</w:t>
      </w:r>
      <w:r>
        <w:t xml:space="preserve"> years. To correct this problem, I </w:t>
      </w:r>
      <w:r w:rsidR="00A9606A">
        <w:t xml:space="preserve">conducted </w:t>
      </w:r>
      <w:r w:rsidR="00403A74">
        <w:t xml:space="preserve">this project of </w:t>
      </w:r>
      <w:r w:rsidR="00CF1188">
        <w:t xml:space="preserve">creel </w:t>
      </w:r>
      <w:r w:rsidR="00403A74">
        <w:t xml:space="preserve">re-estimation </w:t>
      </w:r>
      <w:r w:rsidR="005B5206">
        <w:t xml:space="preserve">for Lake Erie </w:t>
      </w:r>
      <w:r w:rsidR="00600511">
        <w:t xml:space="preserve">during FALL 2025 </w:t>
      </w:r>
      <w:r w:rsidR="0064290D">
        <w:t xml:space="preserve">using the up-to-date estimation program (MiCreel Estimator) </w:t>
      </w:r>
      <w:r w:rsidR="00B86653">
        <w:t xml:space="preserve">and </w:t>
      </w:r>
      <w:r w:rsidR="00CF1188">
        <w:t xml:space="preserve">the </w:t>
      </w:r>
      <w:r w:rsidR="00B20B78">
        <w:t xml:space="preserve">research </w:t>
      </w:r>
      <w:r w:rsidR="00CF1188">
        <w:t>findings</w:t>
      </w:r>
      <w:r w:rsidR="00B20B78">
        <w:t xml:space="preserve"> </w:t>
      </w:r>
      <w:r w:rsidR="00CF1188">
        <w:t xml:space="preserve">made in </w:t>
      </w:r>
      <w:r w:rsidR="00B20B78">
        <w:t>Su and Liu (2025).</w:t>
      </w:r>
      <w:r w:rsidR="00181312">
        <w:t xml:space="preserve"> </w:t>
      </w:r>
    </w:p>
    <w:p w14:paraId="0A8CD65F" w14:textId="3A8264D6" w:rsidR="00B30051" w:rsidRDefault="00B30051" w:rsidP="005F0B55">
      <w:r>
        <w:t xml:space="preserve">This document </w:t>
      </w:r>
      <w:r w:rsidR="00FC6297">
        <w:t xml:space="preserve">briefly </w:t>
      </w:r>
      <w:r>
        <w:t xml:space="preserve">describes </w:t>
      </w:r>
      <w:r w:rsidR="0083613D">
        <w:t xml:space="preserve">the </w:t>
      </w:r>
      <w:r w:rsidR="009A4BF3">
        <w:t xml:space="preserve">problems </w:t>
      </w:r>
      <w:r w:rsidR="009977E3">
        <w:t xml:space="preserve">that the re-estimation attempted to solve and </w:t>
      </w:r>
      <w:r w:rsidR="004A0D18">
        <w:t xml:space="preserve">the </w:t>
      </w:r>
      <w:r w:rsidR="009977E3">
        <w:t>estimation process</w:t>
      </w:r>
      <w:r w:rsidR="00D52337">
        <w:t>.</w:t>
      </w:r>
    </w:p>
    <w:p w14:paraId="28E8CC0D" w14:textId="4E1D0584" w:rsidR="009C36EE" w:rsidRDefault="00C427CD" w:rsidP="00EC2669">
      <w:pPr>
        <w:pStyle w:val="Heading1"/>
      </w:pPr>
      <w:r>
        <w:t xml:space="preserve">Changes in survey </w:t>
      </w:r>
      <w:r w:rsidR="00003631">
        <w:t>creel</w:t>
      </w:r>
      <w:r>
        <w:t xml:space="preserve"> s</w:t>
      </w:r>
      <w:r w:rsidR="00926158">
        <w:t xml:space="preserve">ite </w:t>
      </w:r>
      <w:r w:rsidR="000E53A3" w:rsidRPr="000E53A3">
        <w:t>configurations</w:t>
      </w:r>
    </w:p>
    <w:p w14:paraId="446DF2A4" w14:textId="13C7093A" w:rsidR="0073614A" w:rsidRDefault="002D206E">
      <w:r w:rsidRPr="00B06E28">
        <w:rPr>
          <w:noProof/>
        </w:rPr>
        <w:drawing>
          <wp:anchor distT="0" distB="0" distL="114300" distR="114300" simplePos="0" relativeHeight="251658240" behindDoc="0" locked="0" layoutInCell="1" allowOverlap="1" wp14:anchorId="65C878CA" wp14:editId="37A61AB2">
            <wp:simplePos x="0" y="0"/>
            <wp:positionH relativeFrom="column">
              <wp:posOffset>2992120</wp:posOffset>
            </wp:positionH>
            <wp:positionV relativeFrom="paragraph">
              <wp:posOffset>5715</wp:posOffset>
            </wp:positionV>
            <wp:extent cx="2737936" cy="2768600"/>
            <wp:effectExtent l="0" t="0" r="5715" b="0"/>
            <wp:wrapSquare wrapText="bothSides"/>
            <wp:docPr id="998994174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94174" name="Picture 1" descr="Map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936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44A">
        <w:t xml:space="preserve">From 1986 to </w:t>
      </w:r>
      <w:r w:rsidR="00C16F8C">
        <w:t>1989</w:t>
      </w:r>
      <w:r w:rsidR="0097304B">
        <w:t xml:space="preserve">, </w:t>
      </w:r>
      <w:r w:rsidR="0024195E">
        <w:t xml:space="preserve">Lake Erie </w:t>
      </w:r>
      <w:r w:rsidR="0097304B">
        <w:t>was</w:t>
      </w:r>
      <w:r w:rsidR="0024195E">
        <w:t xml:space="preserve"> </w:t>
      </w:r>
      <w:r w:rsidR="001241A1">
        <w:t>divided</w:t>
      </w:r>
      <w:r w:rsidR="0024195E">
        <w:t xml:space="preserve"> into</w:t>
      </w:r>
      <w:r w:rsidR="00924F63">
        <w:t xml:space="preserve"> </w:t>
      </w:r>
      <w:r w:rsidR="000317FB">
        <w:t xml:space="preserve">two </w:t>
      </w:r>
      <w:r w:rsidR="00C70334">
        <w:t>areas (sites)</w:t>
      </w:r>
      <w:r w:rsidR="00AA0DAD">
        <w:t xml:space="preserve"> by </w:t>
      </w:r>
      <w:r w:rsidR="0026008B">
        <w:t xml:space="preserve">a line </w:t>
      </w:r>
      <w:r w:rsidR="00070129">
        <w:t xml:space="preserve">starting </w:t>
      </w:r>
      <w:r w:rsidR="00D17AE7">
        <w:t xml:space="preserve">at </w:t>
      </w:r>
      <w:r w:rsidR="00EA6A5E">
        <w:t>the m</w:t>
      </w:r>
      <w:r w:rsidR="00AA0DAD" w:rsidRPr="001E75B5">
        <w:t xml:space="preserve">outh </w:t>
      </w:r>
      <w:r w:rsidR="00AA0DAD">
        <w:t>o</w:t>
      </w:r>
      <w:r w:rsidR="00AA0DAD" w:rsidRPr="001E75B5">
        <w:t>f Raisin River</w:t>
      </w:r>
      <w:r w:rsidR="00345F1C">
        <w:t xml:space="preserve"> and perpendicular to the shoreline</w:t>
      </w:r>
      <w:r w:rsidR="002A78E6">
        <w:t xml:space="preserve">: </w:t>
      </w:r>
      <w:r w:rsidR="00403091">
        <w:t xml:space="preserve">357 </w:t>
      </w:r>
      <w:r w:rsidR="002A78E6" w:rsidRPr="002A78E6">
        <w:t>(</w:t>
      </w:r>
      <w:r w:rsidR="001D1B0D">
        <w:t>North a</w:t>
      </w:r>
      <w:r w:rsidR="001A6602" w:rsidRPr="002A78E6">
        <w:t xml:space="preserve">rea from </w:t>
      </w:r>
      <w:r w:rsidR="001A6602">
        <w:t>P</w:t>
      </w:r>
      <w:r w:rsidR="001A6602" w:rsidRPr="002A78E6">
        <w:t xml:space="preserve">ointe </w:t>
      </w:r>
      <w:r w:rsidR="001A6602">
        <w:t>M</w:t>
      </w:r>
      <w:r w:rsidR="001A6602" w:rsidRPr="002A78E6">
        <w:t xml:space="preserve">ouillee to </w:t>
      </w:r>
      <w:r w:rsidR="00841FFF">
        <w:t>M</w:t>
      </w:r>
      <w:r w:rsidR="001A6602" w:rsidRPr="002A78E6">
        <w:t>outh of Raisin River</w:t>
      </w:r>
      <w:r w:rsidR="002A78E6" w:rsidRPr="002A78E6">
        <w:t>)</w:t>
      </w:r>
      <w:r w:rsidR="001E75B5">
        <w:t xml:space="preserve">, </w:t>
      </w:r>
      <w:r w:rsidR="00BA015E">
        <w:t>and 366 (</w:t>
      </w:r>
      <w:r w:rsidR="001D1B0D">
        <w:t>South a</w:t>
      </w:r>
      <w:r w:rsidR="001A6602" w:rsidRPr="001E75B5">
        <w:t xml:space="preserve">rea </w:t>
      </w:r>
      <w:r w:rsidR="00841FFF">
        <w:t>f</w:t>
      </w:r>
      <w:r w:rsidR="001A6602" w:rsidRPr="001E75B5">
        <w:t xml:space="preserve">rom </w:t>
      </w:r>
      <w:r w:rsidR="00841FFF">
        <w:t>M</w:t>
      </w:r>
      <w:r w:rsidR="001A6602" w:rsidRPr="001E75B5">
        <w:t xml:space="preserve">outh </w:t>
      </w:r>
      <w:r w:rsidR="00841FFF">
        <w:t>o</w:t>
      </w:r>
      <w:r w:rsidR="001A6602" w:rsidRPr="001E75B5">
        <w:t xml:space="preserve">f Raisin River </w:t>
      </w:r>
      <w:r w:rsidR="00841FFF">
        <w:t>t</w:t>
      </w:r>
      <w:r w:rsidR="001A6602" w:rsidRPr="001E75B5">
        <w:t>o M</w:t>
      </w:r>
      <w:r w:rsidR="00CF0EF4">
        <w:t>I</w:t>
      </w:r>
      <w:r w:rsidR="001A6602" w:rsidRPr="001E75B5">
        <w:t>-O</w:t>
      </w:r>
      <w:r w:rsidR="00CF0EF4">
        <w:t>H</w:t>
      </w:r>
      <w:r w:rsidR="001A6602" w:rsidRPr="001E75B5">
        <w:t xml:space="preserve"> </w:t>
      </w:r>
      <w:r w:rsidR="00841FFF">
        <w:t>s</w:t>
      </w:r>
      <w:r w:rsidR="001A6602" w:rsidRPr="001E75B5">
        <w:t xml:space="preserve">tate </w:t>
      </w:r>
      <w:r w:rsidR="00841FFF">
        <w:t>l</w:t>
      </w:r>
      <w:r w:rsidR="001A6602" w:rsidRPr="001E75B5">
        <w:t>ine</w:t>
      </w:r>
      <w:r w:rsidR="00BA015E">
        <w:t>)</w:t>
      </w:r>
      <w:r w:rsidR="00BF530A">
        <w:t xml:space="preserve">. </w:t>
      </w:r>
      <w:r w:rsidR="00EA6A5E">
        <w:t xml:space="preserve">Both interviews and counts </w:t>
      </w:r>
      <w:r w:rsidR="00D76437">
        <w:t xml:space="preserve">were recorded </w:t>
      </w:r>
      <w:r w:rsidR="00753911">
        <w:t xml:space="preserve">using this site </w:t>
      </w:r>
      <w:r w:rsidR="00261213">
        <w:t>scheme</w:t>
      </w:r>
      <w:r w:rsidR="00833F5B">
        <w:t>.</w:t>
      </w:r>
      <w:r w:rsidR="00E13396">
        <w:t xml:space="preserve"> Interviews were conducted by ground creel clerks (or technicians)</w:t>
      </w:r>
      <w:r w:rsidR="00323186">
        <w:t>. Counts were conducted by airplanes.</w:t>
      </w:r>
      <w:r w:rsidR="00A3240A">
        <w:t xml:space="preserve"> Estimates were made </w:t>
      </w:r>
      <w:r w:rsidR="00674BFA">
        <w:t>for fishing sites 357 and 366 separately in these years.</w:t>
      </w:r>
    </w:p>
    <w:p w14:paraId="76AB0CF5" w14:textId="3E749F3F" w:rsidR="009F48A5" w:rsidRDefault="00CA3352">
      <w:r>
        <w:lastRenderedPageBreak/>
        <w:t>From 1990 to 199</w:t>
      </w:r>
      <w:r w:rsidR="00102817">
        <w:t>4</w:t>
      </w:r>
      <w:r>
        <w:t>,</w:t>
      </w:r>
      <w:r w:rsidR="00B32694">
        <w:t xml:space="preserve"> </w:t>
      </w:r>
      <w:r w:rsidR="00A0407D">
        <w:t>sites 357 and 366 were still used as the</w:t>
      </w:r>
      <w:r>
        <w:t xml:space="preserve"> </w:t>
      </w:r>
      <w:r w:rsidR="00F36CC0">
        <w:t>interview</w:t>
      </w:r>
      <w:r w:rsidR="00A0407D">
        <w:t xml:space="preserve"> sites</w:t>
      </w:r>
      <w:r w:rsidR="0092207F">
        <w:t xml:space="preserve">. But </w:t>
      </w:r>
      <w:r w:rsidR="00F36CC0">
        <w:t xml:space="preserve">counts were recorded </w:t>
      </w:r>
      <w:r w:rsidR="00261213">
        <w:t xml:space="preserve">using </w:t>
      </w:r>
      <w:r w:rsidR="001D3F0A">
        <w:t xml:space="preserve">both </w:t>
      </w:r>
      <w:r w:rsidR="00261213">
        <w:t xml:space="preserve">the </w:t>
      </w:r>
      <w:r w:rsidR="007423A7">
        <w:t>357</w:t>
      </w:r>
      <w:r w:rsidR="00E8402B">
        <w:t>-</w:t>
      </w:r>
      <w:r w:rsidR="007423A7">
        <w:t>366</w:t>
      </w:r>
      <w:r w:rsidR="00337E67">
        <w:t xml:space="preserve"> </w:t>
      </w:r>
      <w:r w:rsidR="00261213">
        <w:t xml:space="preserve">scheme </w:t>
      </w:r>
      <w:r w:rsidR="00337E67">
        <w:t>and an additional grid</w:t>
      </w:r>
      <w:r w:rsidR="00D60C95">
        <w:t>-</w:t>
      </w:r>
      <w:r w:rsidR="00337E67">
        <w:t xml:space="preserve">site </w:t>
      </w:r>
      <w:r w:rsidR="00D60C95">
        <w:t xml:space="preserve">scheme </w:t>
      </w:r>
      <w:r w:rsidR="00DD3611">
        <w:t>(</w:t>
      </w:r>
      <w:r w:rsidR="007143D2">
        <w:t xml:space="preserve">grids </w:t>
      </w:r>
      <w:r w:rsidR="00DD3611">
        <w:t>702 and 801)</w:t>
      </w:r>
      <w:r w:rsidR="00DA7390">
        <w:t xml:space="preserve"> </w:t>
      </w:r>
      <w:r w:rsidR="00D60C95">
        <w:t>by</w:t>
      </w:r>
      <w:r w:rsidR="00DA7390">
        <w:t xml:space="preserve"> the a</w:t>
      </w:r>
      <w:r w:rsidR="00D60C95">
        <w:t>erial survey</w:t>
      </w:r>
      <w:r w:rsidR="00E8402B">
        <w:t xml:space="preserve"> method</w:t>
      </w:r>
      <w:r w:rsidR="00F36CC0">
        <w:t xml:space="preserve">. </w:t>
      </w:r>
      <w:r w:rsidR="001E4097">
        <w:t xml:space="preserve">These two site </w:t>
      </w:r>
      <w:r w:rsidR="00B335A8">
        <w:t xml:space="preserve">schemes </w:t>
      </w:r>
      <w:r w:rsidR="008A4958">
        <w:t>are not compatible with each other</w:t>
      </w:r>
      <w:r w:rsidR="00AD13EA">
        <w:t xml:space="preserve"> at the dividing </w:t>
      </w:r>
      <w:r w:rsidR="008A6BFC">
        <w:t>lines</w:t>
      </w:r>
      <w:r w:rsidR="008A4958">
        <w:t>.</w:t>
      </w:r>
      <w:r w:rsidR="00F83116">
        <w:t xml:space="preserve"> Estimates were still made for fishing sites 357 and 366 in these years.</w:t>
      </w:r>
      <w:r w:rsidR="00D4018F">
        <w:t xml:space="preserve"> Interviews were not </w:t>
      </w:r>
      <w:r w:rsidR="00B2044F">
        <w:t xml:space="preserve">recorded </w:t>
      </w:r>
      <w:r w:rsidR="00F63640">
        <w:t>for</w:t>
      </w:r>
      <w:r w:rsidR="00B2044F">
        <w:t xml:space="preserve"> grid</w:t>
      </w:r>
      <w:r w:rsidR="00722460">
        <w:t xml:space="preserve"> sites</w:t>
      </w:r>
      <w:r w:rsidR="00B2044F">
        <w:t xml:space="preserve"> 702 and 801.</w:t>
      </w:r>
    </w:p>
    <w:p w14:paraId="7E03231B" w14:textId="0D077065" w:rsidR="00274F63" w:rsidRDefault="00102817">
      <w:r w:rsidRPr="00274F63">
        <w:rPr>
          <w:noProof/>
        </w:rPr>
        <w:drawing>
          <wp:inline distT="0" distB="0" distL="0" distR="0" wp14:anchorId="0261A6F1" wp14:editId="0670F4C9">
            <wp:extent cx="2772348" cy="2804160"/>
            <wp:effectExtent l="0" t="0" r="9525" b="0"/>
            <wp:docPr id="1894248366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48366" name="Picture 1" descr="Map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815" cy="282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817">
        <w:t xml:space="preserve"> </w:t>
      </w:r>
      <w:r w:rsidRPr="00B07773">
        <w:rPr>
          <w:noProof/>
        </w:rPr>
        <w:drawing>
          <wp:inline distT="0" distB="0" distL="0" distR="0" wp14:anchorId="36DA71A7" wp14:editId="4C055168">
            <wp:extent cx="2261628" cy="2814320"/>
            <wp:effectExtent l="0" t="0" r="5715" b="5080"/>
            <wp:docPr id="582591505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91505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5842" cy="283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920E" w14:textId="5BCA96E6" w:rsidR="00C61FE5" w:rsidRDefault="00C61FE5">
      <w:r>
        <w:t>As a result</w:t>
      </w:r>
      <w:r w:rsidR="00355A08">
        <w:t xml:space="preserve">, the creel estimates for Lake Erie from 1986 to 1989 were </w:t>
      </w:r>
      <w:r w:rsidR="006E4A68">
        <w:t>made for site 357 and 366.</w:t>
      </w:r>
      <w:r w:rsidR="00E653CB">
        <w:t xml:space="preserve"> </w:t>
      </w:r>
      <w:r w:rsidR="00B675B1">
        <w:t>It seems that the old site 357 included a part of the new site 500 (Detroit River mouth area) indicated below.</w:t>
      </w:r>
    </w:p>
    <w:p w14:paraId="6417DE93" w14:textId="3C3610BD" w:rsidR="003B67FB" w:rsidRDefault="00E062BE">
      <w:r w:rsidRPr="003B67F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60D458" wp14:editId="7FFCBF43">
            <wp:simplePos x="0" y="0"/>
            <wp:positionH relativeFrom="column">
              <wp:posOffset>2586990</wp:posOffset>
            </wp:positionH>
            <wp:positionV relativeFrom="paragraph">
              <wp:posOffset>457835</wp:posOffset>
            </wp:positionV>
            <wp:extent cx="3613150" cy="2709545"/>
            <wp:effectExtent l="0" t="5398" r="953" b="952"/>
            <wp:wrapSquare wrapText="bothSides"/>
            <wp:docPr id="882165190" name="Picture 2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65190" name="Picture 2" descr="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315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18BB">
        <w:rPr>
          <w:noProof/>
        </w:rPr>
        <w:t>In</w:t>
      </w:r>
      <w:r w:rsidR="008B2941">
        <w:t xml:space="preserve"> 1995</w:t>
      </w:r>
      <w:r w:rsidR="000F2DB2">
        <w:t xml:space="preserve">, </w:t>
      </w:r>
      <w:r w:rsidR="00152EB5">
        <w:t xml:space="preserve">the creel sites of Lake Erie </w:t>
      </w:r>
      <w:r w:rsidR="00E918BB">
        <w:t>were</w:t>
      </w:r>
      <w:r w:rsidR="00152EB5">
        <w:t xml:space="preserve"> changed to the current </w:t>
      </w:r>
      <w:r w:rsidR="00FA145F">
        <w:t>system of Lake grid sites</w:t>
      </w:r>
      <w:r w:rsidR="00203CB2">
        <w:t xml:space="preserve"> for both interviews and counts.</w:t>
      </w:r>
      <w:r w:rsidR="00276920">
        <w:t xml:space="preserve"> Estimates were made for each of the fishing sites</w:t>
      </w:r>
      <w:r w:rsidR="002878FC">
        <w:t xml:space="preserve"> since 1995</w:t>
      </w:r>
      <w:r w:rsidR="00276920">
        <w:t>.</w:t>
      </w:r>
      <w:r w:rsidR="009F4BB6">
        <w:t xml:space="preserve"> </w:t>
      </w:r>
    </w:p>
    <w:p w14:paraId="218A2D9F" w14:textId="77777777" w:rsidR="00034EC3" w:rsidRDefault="0091362D">
      <w:r>
        <w:t xml:space="preserve">Due to these </w:t>
      </w:r>
      <w:r w:rsidR="00C76E12">
        <w:t>changes in site designations, estimates</w:t>
      </w:r>
      <w:r w:rsidR="000F2DB2">
        <w:t xml:space="preserve"> </w:t>
      </w:r>
      <w:r w:rsidR="007A3EFB">
        <w:t xml:space="preserve">of fishing sites </w:t>
      </w:r>
      <w:r w:rsidR="00CA50D9">
        <w:t xml:space="preserve">from these three periods </w:t>
      </w:r>
      <w:r w:rsidR="007A3EFB">
        <w:t>are not comparable</w:t>
      </w:r>
      <w:r w:rsidR="00CA50D9">
        <w:t xml:space="preserve">. However, lake-wide estimates </w:t>
      </w:r>
      <w:r w:rsidR="009B683F">
        <w:t>should be</w:t>
      </w:r>
      <w:r w:rsidR="005D7515">
        <w:t xml:space="preserve"> </w:t>
      </w:r>
      <w:r w:rsidR="009B683F">
        <w:t xml:space="preserve">comparable </w:t>
      </w:r>
      <w:r w:rsidR="00F15915">
        <w:t>among</w:t>
      </w:r>
      <w:r w:rsidR="00654220">
        <w:t xml:space="preserve"> the </w:t>
      </w:r>
      <w:r w:rsidR="00F15915">
        <w:t>three periods</w:t>
      </w:r>
      <w:r w:rsidR="00654220">
        <w:t>.</w:t>
      </w:r>
      <w:r w:rsidR="00B728FE">
        <w:t xml:space="preserve"> </w:t>
      </w:r>
    </w:p>
    <w:p w14:paraId="52B8F022" w14:textId="7409E5D1" w:rsidR="00F164D1" w:rsidRDefault="00205335">
      <w:r>
        <w:t xml:space="preserve">Interviews and counts </w:t>
      </w:r>
      <w:r w:rsidR="0010465D">
        <w:t>were not</w:t>
      </w:r>
      <w:r>
        <w:t xml:space="preserve"> made</w:t>
      </w:r>
      <w:r w:rsidR="00B728FE">
        <w:t xml:space="preserve"> for site 500</w:t>
      </w:r>
      <w:r>
        <w:t xml:space="preserve"> </w:t>
      </w:r>
      <w:r w:rsidR="0010465D">
        <w:t xml:space="preserve">from 1995 to </w:t>
      </w:r>
      <w:r w:rsidR="00773FCE">
        <w:t xml:space="preserve">2015 but </w:t>
      </w:r>
      <w:r w:rsidR="00C67D02">
        <w:t>have been</w:t>
      </w:r>
      <w:r w:rsidR="00773FCE">
        <w:t xml:space="preserve"> made for it </w:t>
      </w:r>
      <w:r w:rsidR="00C67D02">
        <w:t>since</w:t>
      </w:r>
      <w:r w:rsidR="00773FCE">
        <w:t xml:space="preserve"> 2016</w:t>
      </w:r>
      <w:r w:rsidR="00A031E5">
        <w:t xml:space="preserve">. </w:t>
      </w:r>
      <w:r w:rsidR="002A4002">
        <w:t xml:space="preserve">So estimates for </w:t>
      </w:r>
      <w:r w:rsidR="00B26641">
        <w:t>500 were available but are not included in the estimates for Lake Erie</w:t>
      </w:r>
      <w:r w:rsidR="00B632A4">
        <w:t xml:space="preserve"> provided.</w:t>
      </w:r>
      <w:r w:rsidR="0035634B">
        <w:t xml:space="preserve"> The estimates will be designed as for Detroit River (DR).</w:t>
      </w:r>
    </w:p>
    <w:p w14:paraId="5B7313DC" w14:textId="4BCC5EE2" w:rsidR="00654220" w:rsidRDefault="00DF7EC6" w:rsidP="00DF7EC6">
      <w:pPr>
        <w:pStyle w:val="Heading1"/>
      </w:pPr>
      <w:r>
        <w:t xml:space="preserve">Changes in </w:t>
      </w:r>
      <w:r w:rsidR="004D543D">
        <w:t xml:space="preserve">survey and </w:t>
      </w:r>
      <w:r>
        <w:t xml:space="preserve">estimation </w:t>
      </w:r>
      <w:r w:rsidR="00243A3E">
        <w:t>methods</w:t>
      </w:r>
    </w:p>
    <w:p w14:paraId="1F3367D2" w14:textId="0237A7C7" w:rsidR="00487AC0" w:rsidRDefault="001D78BE" w:rsidP="00EC1345">
      <w:r>
        <w:t>C</w:t>
      </w:r>
      <w:r w:rsidR="003C08F9">
        <w:t xml:space="preserve">reel surveys conducted for Lake Erie </w:t>
      </w:r>
      <w:r>
        <w:t>from 1986 to 2022</w:t>
      </w:r>
      <w:r w:rsidR="00F954C6">
        <w:t xml:space="preserve"> </w:t>
      </w:r>
      <w:r w:rsidR="00E44205">
        <w:t>followed the traditional interview-count method (</w:t>
      </w:r>
      <w:r w:rsidR="00E44205" w:rsidRPr="00EE147B">
        <w:t>Lockwood</w:t>
      </w:r>
      <w:r w:rsidR="00E44205">
        <w:t xml:space="preserve"> et al. 1999, Su and Clap</w:t>
      </w:r>
      <w:r w:rsidR="009D1E83">
        <w:t>p 2013, Su and He 2013</w:t>
      </w:r>
      <w:r w:rsidR="007D5353">
        <w:t>, Su and Liu 2025</w:t>
      </w:r>
      <w:r w:rsidR="00E44205">
        <w:t>)</w:t>
      </w:r>
      <w:r w:rsidR="009D1E83">
        <w:t>.</w:t>
      </w:r>
      <w:r w:rsidR="00820010">
        <w:t xml:space="preserve"> Since 2023, the bus-route method as documented in Su and Liu 2025 </w:t>
      </w:r>
      <w:r w:rsidR="00570343">
        <w:t>has been used for Lake Erie creel surveys.</w:t>
      </w:r>
    </w:p>
    <w:p w14:paraId="5E0F7FBE" w14:textId="300E41B9" w:rsidR="00DF7EC6" w:rsidRDefault="00EE147B" w:rsidP="00EC1345">
      <w:r w:rsidRPr="00EE147B">
        <w:t>Lockwood</w:t>
      </w:r>
      <w:r>
        <w:t xml:space="preserve"> et al. (1999) </w:t>
      </w:r>
      <w:r w:rsidR="00FD3A07">
        <w:t xml:space="preserve">documented the estimation methods </w:t>
      </w:r>
      <w:r w:rsidR="00680BAF">
        <w:t xml:space="preserve">for the interview-count method </w:t>
      </w:r>
      <w:r w:rsidR="00FD3A07">
        <w:t xml:space="preserve">used for </w:t>
      </w:r>
      <w:r w:rsidR="00F8429A">
        <w:t xml:space="preserve">the </w:t>
      </w:r>
      <w:r w:rsidR="00F8429A" w:rsidRPr="00F8429A">
        <w:t>inland and Great Lakes</w:t>
      </w:r>
      <w:r w:rsidR="00F8429A">
        <w:t xml:space="preserve"> </w:t>
      </w:r>
      <w:r w:rsidR="00F8429A" w:rsidRPr="00F8429A">
        <w:t>waters</w:t>
      </w:r>
      <w:r w:rsidR="006F4194">
        <w:t xml:space="preserve"> </w:t>
      </w:r>
      <w:r w:rsidR="00910E88">
        <w:t xml:space="preserve">of Michigan </w:t>
      </w:r>
      <w:r w:rsidR="00F376CB">
        <w:t xml:space="preserve">since 1998. </w:t>
      </w:r>
      <w:r w:rsidR="00063562">
        <w:t>E</w:t>
      </w:r>
      <w:r w:rsidR="00063562" w:rsidRPr="00063562">
        <w:t xml:space="preserve">stimation equations </w:t>
      </w:r>
      <w:r w:rsidR="00D646C7">
        <w:t xml:space="preserve">for creel surveys conducted </w:t>
      </w:r>
      <w:r w:rsidR="00063562" w:rsidRPr="00063562">
        <w:t>prior to</w:t>
      </w:r>
      <w:r w:rsidR="00063562">
        <w:t xml:space="preserve"> 1998</w:t>
      </w:r>
      <w:r w:rsidR="0016591E">
        <w:t xml:space="preserve"> are given</w:t>
      </w:r>
      <w:r w:rsidR="00063562">
        <w:t xml:space="preserve"> </w:t>
      </w:r>
      <w:r w:rsidR="0016591E">
        <w:t>i</w:t>
      </w:r>
      <w:r w:rsidR="00652088">
        <w:t xml:space="preserve">n </w:t>
      </w:r>
      <w:r w:rsidR="00652088" w:rsidRPr="00652088">
        <w:t>Appendix 1</w:t>
      </w:r>
      <w:r w:rsidR="00F70C46">
        <w:t xml:space="preserve"> of </w:t>
      </w:r>
      <w:r w:rsidR="00F70C46" w:rsidRPr="00EE147B">
        <w:t>Lockwood</w:t>
      </w:r>
      <w:r w:rsidR="00F70C46">
        <w:t xml:space="preserve"> et al. (1999)</w:t>
      </w:r>
      <w:r w:rsidR="0016591E">
        <w:t>.</w:t>
      </w:r>
      <w:r w:rsidR="00F70C46">
        <w:t xml:space="preserve"> </w:t>
      </w:r>
      <w:r w:rsidR="00F5736A">
        <w:t xml:space="preserve">It is highly likely that creel survey estimates in documents published prior to 1998 that reference the survey methods manual </w:t>
      </w:r>
      <w:r w:rsidR="0035145F">
        <w:t xml:space="preserve">(Schneider et al. 1981) </w:t>
      </w:r>
      <w:r w:rsidR="00F5736A">
        <w:t>used the equations contained in Appendix 1, since this set of equations had remained substantially unchanged since the 1960’s.</w:t>
      </w:r>
      <w:r w:rsidR="00EC1345">
        <w:t xml:space="preserve"> MDNR, Fisheries Division maintains a survey methods manual (Schneider et al. 1981) describing (among other things) how creel survey estimates are made (e.g., Ryckman 1981). Many documents cite this as a source for detail on how these estimates are made.</w:t>
      </w:r>
    </w:p>
    <w:p w14:paraId="1BAE8A6F" w14:textId="77777777" w:rsidR="008A62B2" w:rsidRDefault="00310B31" w:rsidP="00EC1345">
      <w:r>
        <w:t>Since</w:t>
      </w:r>
      <w:r w:rsidR="004A614E">
        <w:t xml:space="preserve"> 2023, </w:t>
      </w:r>
      <w:r>
        <w:t xml:space="preserve">the bus-route survey method (Su and Liu 2025) </w:t>
      </w:r>
      <w:r w:rsidR="001614FE">
        <w:t xml:space="preserve">has been used for the </w:t>
      </w:r>
      <w:r w:rsidR="00E74838">
        <w:t>creel survey</w:t>
      </w:r>
      <w:r w:rsidR="007D5353">
        <w:t xml:space="preserve">s conducted for Lake Erie. </w:t>
      </w:r>
      <w:r w:rsidR="00F53869">
        <w:t xml:space="preserve">Su and Liu (2025) </w:t>
      </w:r>
      <w:r w:rsidR="004B4C20">
        <w:t xml:space="preserve">conducted comprehensive </w:t>
      </w:r>
      <w:r w:rsidR="00D867B3">
        <w:lastRenderedPageBreak/>
        <w:t>comparison</w:t>
      </w:r>
      <w:r w:rsidR="00543428">
        <w:t>s</w:t>
      </w:r>
      <w:r w:rsidR="00D867B3">
        <w:t xml:space="preserve"> of the traditional and bus-route survey methods</w:t>
      </w:r>
      <w:r w:rsidR="00800E00">
        <w:t xml:space="preserve"> </w:t>
      </w:r>
      <w:r w:rsidR="00F872AC">
        <w:t>for</w:t>
      </w:r>
      <w:r w:rsidR="00543428">
        <w:t xml:space="preserve"> the Lake Erie </w:t>
      </w:r>
      <w:r w:rsidR="00F872AC">
        <w:t xml:space="preserve">creel surveys. </w:t>
      </w:r>
    </w:p>
    <w:p w14:paraId="7047195B" w14:textId="7F114799" w:rsidR="009D2E10" w:rsidRDefault="008403B9" w:rsidP="009D2E10">
      <w:r>
        <w:t>In Su and Liu (2025), u</w:t>
      </w:r>
      <w:r w:rsidR="001035B6" w:rsidRPr="004E764D">
        <w:t>sing concurrent field surveys</w:t>
      </w:r>
      <w:r w:rsidR="001035B6">
        <w:t xml:space="preserve"> </w:t>
      </w:r>
      <w:r w:rsidR="001035B6" w:rsidRPr="004E764D">
        <w:t>and Monte Carlo simulation</w:t>
      </w:r>
      <w:r w:rsidR="001035B6">
        <w:t>s</w:t>
      </w:r>
      <w:r w:rsidR="001035B6" w:rsidRPr="004E764D">
        <w:t xml:space="preserve">, bus-route and aerial-access </w:t>
      </w:r>
      <w:r w:rsidR="001035B6">
        <w:t xml:space="preserve">creel </w:t>
      </w:r>
      <w:r w:rsidR="001035B6" w:rsidRPr="004E764D">
        <w:t xml:space="preserve">survey methods were evaluated and compared for the recreational fisheries </w:t>
      </w:r>
      <w:r w:rsidR="001035B6">
        <w:t xml:space="preserve">of the </w:t>
      </w:r>
      <w:r w:rsidR="001035B6" w:rsidRPr="004E764D">
        <w:t xml:space="preserve">Michigan </w:t>
      </w:r>
      <w:r w:rsidR="001035B6">
        <w:t xml:space="preserve">waters of </w:t>
      </w:r>
      <w:r w:rsidR="001035B6" w:rsidRPr="004E764D">
        <w:t>Lake Erie.</w:t>
      </w:r>
      <w:r w:rsidR="001035B6">
        <w:t xml:space="preserve"> </w:t>
      </w:r>
      <w:r w:rsidR="001035B6" w:rsidRPr="004E764D">
        <w:t xml:space="preserve">The two methods yielded comparable estimates for the 2021 surveys. </w:t>
      </w:r>
      <w:r w:rsidR="001035B6">
        <w:t xml:space="preserve">The bus-route method was more cost-effective than the </w:t>
      </w:r>
      <w:r w:rsidR="001035B6" w:rsidRPr="004E764D">
        <w:t xml:space="preserve">aerial-access </w:t>
      </w:r>
      <w:r w:rsidR="001035B6">
        <w:t>method. The</w:t>
      </w:r>
      <w:r w:rsidR="001035B6" w:rsidRPr="004E764D">
        <w:t xml:space="preserve"> simulations</w:t>
      </w:r>
      <w:r w:rsidR="001035B6">
        <w:t xml:space="preserve"> show that</w:t>
      </w:r>
      <w:r w:rsidR="001035B6" w:rsidRPr="004E764D">
        <w:t xml:space="preserve"> the bus-route method </w:t>
      </w:r>
      <w:r w:rsidR="001035B6">
        <w:t>produced unbiased estimates</w:t>
      </w:r>
      <w:r w:rsidR="001035B6" w:rsidRPr="004E764D">
        <w:t xml:space="preserve"> and </w:t>
      </w:r>
      <w:r w:rsidR="001035B6">
        <w:t xml:space="preserve">was statistically </w:t>
      </w:r>
      <w:r w:rsidR="001035B6" w:rsidRPr="004E764D">
        <w:t xml:space="preserve">more efficient than the aerial-access method. </w:t>
      </w:r>
      <w:r w:rsidR="001035B6">
        <w:t>The</w:t>
      </w:r>
      <w:r w:rsidR="001035B6" w:rsidRPr="004E764D">
        <w:t xml:space="preserve"> simulations</w:t>
      </w:r>
      <w:r w:rsidR="001035B6">
        <w:t xml:space="preserve"> indicate that</w:t>
      </w:r>
      <w:r w:rsidR="001035B6" w:rsidRPr="004E764D">
        <w:t xml:space="preserve"> </w:t>
      </w:r>
      <w:r w:rsidR="001035B6">
        <w:t xml:space="preserve">the </w:t>
      </w:r>
      <w:r w:rsidR="001035B6" w:rsidRPr="004E764D">
        <w:t xml:space="preserve">aerial </w:t>
      </w:r>
      <w:r w:rsidR="001035B6">
        <w:t>count method</w:t>
      </w:r>
      <w:r w:rsidR="001035B6" w:rsidRPr="004E764D">
        <w:t xml:space="preserve"> </w:t>
      </w:r>
      <w:r w:rsidR="00855394">
        <w:t xml:space="preserve">used for Lake Erie </w:t>
      </w:r>
      <w:r w:rsidR="001035B6">
        <w:t>was subject to</w:t>
      </w:r>
      <w:r w:rsidR="001035B6" w:rsidRPr="004E764D">
        <w:t xml:space="preserve"> an often</w:t>
      </w:r>
      <w:r w:rsidR="001035B6">
        <w:t xml:space="preserve"> </w:t>
      </w:r>
      <w:r w:rsidR="001035B6" w:rsidRPr="004E764D">
        <w:t>overlooked</w:t>
      </w:r>
      <w:r w:rsidR="001035B6">
        <w:t xml:space="preserve"> </w:t>
      </w:r>
      <w:r w:rsidR="001035B6" w:rsidRPr="003B4345">
        <w:t>undercoverage</w:t>
      </w:r>
      <w:r w:rsidR="001035B6" w:rsidRPr="004E764D">
        <w:t xml:space="preserve"> bias</w:t>
      </w:r>
      <w:r w:rsidR="001035B6">
        <w:t xml:space="preserve"> due to its inability to cover nighttime fishing</w:t>
      </w:r>
      <w:r w:rsidR="001035B6" w:rsidRPr="004E764D">
        <w:t>.</w:t>
      </w:r>
      <w:r w:rsidR="001035B6">
        <w:t xml:space="preserve"> </w:t>
      </w:r>
      <w:r w:rsidR="009D2E10" w:rsidRPr="009D2E10">
        <w:t>Simulations allowed for the identification of estimators with relatively small bias</w:t>
      </w:r>
      <w:r w:rsidR="009D2E10">
        <w:t xml:space="preserve"> </w:t>
      </w:r>
      <w:r w:rsidR="009D2E10" w:rsidRPr="009D2E10">
        <w:t>under certain conditions for the aerial count method.</w:t>
      </w:r>
    </w:p>
    <w:p w14:paraId="49C0FB98" w14:textId="7046829E" w:rsidR="009D2E10" w:rsidRDefault="009D2E10" w:rsidP="009D2E10">
      <w:pPr>
        <w:pStyle w:val="Heading1"/>
      </w:pPr>
      <w:r>
        <w:t>Correct</w:t>
      </w:r>
      <w:r w:rsidR="00265BA7">
        <w:t xml:space="preserve"> bias </w:t>
      </w:r>
      <w:r w:rsidRPr="009D2E10">
        <w:t xml:space="preserve">in </w:t>
      </w:r>
      <w:r w:rsidR="00265BA7">
        <w:t>the traditional aerial</w:t>
      </w:r>
      <w:r w:rsidR="003900DE">
        <w:t>-</w:t>
      </w:r>
      <w:r w:rsidR="00265BA7">
        <w:t xml:space="preserve">count </w:t>
      </w:r>
      <w:r w:rsidRPr="009D2E10">
        <w:t>survey</w:t>
      </w:r>
      <w:r w:rsidR="00265BA7">
        <w:t>s</w:t>
      </w:r>
      <w:r w:rsidR="007E0E29">
        <w:t xml:space="preserve"> from 1986 to 2022</w:t>
      </w:r>
    </w:p>
    <w:p w14:paraId="432D9CD3" w14:textId="1077F661" w:rsidR="004A614E" w:rsidRDefault="005949AC" w:rsidP="001D6FC0">
      <w:r>
        <w:t>For the aerial</w:t>
      </w:r>
      <w:r w:rsidR="005E37B0">
        <w:t>-</w:t>
      </w:r>
      <w:r>
        <w:t>count</w:t>
      </w:r>
      <w:r w:rsidR="005E37B0">
        <w:t xml:space="preserve"> survey</w:t>
      </w:r>
      <w:r>
        <w:t>s</w:t>
      </w:r>
      <w:r w:rsidR="007570F8">
        <w:t xml:space="preserve"> traditionally conducted for Lake Erie</w:t>
      </w:r>
      <w:r>
        <w:t xml:space="preserve">, a </w:t>
      </w:r>
      <w:r w:rsidRPr="005949AC">
        <w:t>daily fishing effort</w:t>
      </w:r>
      <w:r>
        <w:t xml:space="preserve"> is estimated by </w:t>
      </w:r>
      <w:r w:rsidR="00253777">
        <w:t xml:space="preserve">expanding the </w:t>
      </w:r>
      <w:r w:rsidR="00253777" w:rsidRPr="00253777">
        <w:t xml:space="preserve">mean </w:t>
      </w:r>
      <w:r w:rsidR="00F532A2">
        <w:t xml:space="preserve">daily </w:t>
      </w:r>
      <w:r w:rsidR="009B5E56">
        <w:t xml:space="preserve">sample </w:t>
      </w:r>
      <w:r w:rsidR="00253777" w:rsidRPr="00253777">
        <w:t>boat count</w:t>
      </w:r>
      <w:r w:rsidR="00595E39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1D6FC0">
        <w:t>)</w:t>
      </w:r>
      <w:r w:rsidR="00F532A2">
        <w:t xml:space="preserve"> by an expansion factor (</w:t>
      </w:r>
      <w:r w:rsidR="00F532A2" w:rsidRPr="007F7C6D">
        <w:rPr>
          <w:i/>
          <w:iCs/>
        </w:rPr>
        <w:t>F</w:t>
      </w:r>
      <w:r w:rsidR="00F532A2">
        <w:t>)</w:t>
      </w:r>
      <w:r w:rsidR="00A752EB"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BH</m:t>
                </m:r>
              </m:e>
            </m:acc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×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7F7C6D">
        <w:rPr>
          <w:rFonts w:eastAsiaTheme="minorEastAsia"/>
        </w:rPr>
        <w:t>.</w:t>
      </w:r>
      <w:r w:rsidR="00F532A2">
        <w:t xml:space="preserve"> </w:t>
      </w:r>
      <w:r w:rsidR="001D6FC0" w:rsidRPr="001D6FC0">
        <w:t>For the aerial count survey</w:t>
      </w:r>
      <w:r w:rsidR="00D84CBE">
        <w:t xml:space="preserve"> used for Lake Erie</w:t>
      </w:r>
      <w:r w:rsidR="001D6FC0" w:rsidRPr="001D6FC0">
        <w:t>,</w:t>
      </w:r>
      <w:r w:rsidR="00B76F50">
        <w:t xml:space="preserve"> </w:t>
      </w:r>
      <w:r w:rsidR="001D6FC0" w:rsidRPr="001D6FC0">
        <w:t>the count-time sampling period is limited to the daytime period</w:t>
      </w:r>
      <w:r w:rsidR="00D84CBE">
        <w:t xml:space="preserve">. </w:t>
      </w:r>
      <w:r w:rsidR="00224456">
        <w:t>B</w:t>
      </w:r>
      <w:r w:rsidR="0053289D">
        <w:t>ecause</w:t>
      </w:r>
      <w:r w:rsidR="0053289D" w:rsidRPr="006A183D">
        <w:t xml:space="preserve"> fishing trips</w:t>
      </w:r>
      <w:r w:rsidR="0053289D">
        <w:t xml:space="preserve"> in this area</w:t>
      </w:r>
      <w:r w:rsidR="0053289D" w:rsidRPr="006A183D">
        <w:t xml:space="preserve"> </w:t>
      </w:r>
      <w:r w:rsidR="0053289D">
        <w:t>are</w:t>
      </w:r>
      <w:r w:rsidR="0053289D" w:rsidRPr="006A183D">
        <w:t xml:space="preserve"> concentrated </w:t>
      </w:r>
      <w:r w:rsidR="0053289D">
        <w:t>in</w:t>
      </w:r>
      <w:r w:rsidR="0053289D" w:rsidRPr="006A183D">
        <w:t xml:space="preserve"> the middle</w:t>
      </w:r>
      <w:r w:rsidR="0053289D">
        <w:t>-</w:t>
      </w:r>
      <w:r w:rsidR="0053289D" w:rsidRPr="006A183D">
        <w:t>day period</w:t>
      </w:r>
      <w:r w:rsidR="00F708D6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53289D" w:rsidRPr="006A183D">
        <w:t xml:space="preserve"> </w:t>
      </w:r>
      <w:r w:rsidR="0053289D">
        <w:t>can be</w:t>
      </w:r>
      <w:r w:rsidR="0053289D" w:rsidRPr="006A183D">
        <w:t xml:space="preserve"> higher than </w:t>
      </w:r>
      <w:r w:rsidR="0053289D">
        <w:t xml:space="preserve">the </w:t>
      </w:r>
      <w:r w:rsidR="00F708D6">
        <w:t xml:space="preserve">true </w:t>
      </w:r>
      <w:r w:rsidR="0053289D">
        <w:t>mean count that</w:t>
      </w:r>
      <w:r w:rsidR="0053289D" w:rsidRPr="006A183D">
        <w:t xml:space="preserve"> </w:t>
      </w:r>
      <w:r w:rsidR="0053289D">
        <w:t>would be obtained from</w:t>
      </w:r>
      <w:r w:rsidR="0053289D" w:rsidRPr="006A183D">
        <w:t xml:space="preserve"> the </w:t>
      </w:r>
      <w:r w:rsidR="0053289D">
        <w:t xml:space="preserve">entire </w:t>
      </w:r>
      <w:r w:rsidR="0053289D" w:rsidRPr="006A183D">
        <w:t>fishing day</w:t>
      </w:r>
      <w:r w:rsidR="00F708D6">
        <w:t>.</w:t>
      </w:r>
      <w:r w:rsidR="005B3112">
        <w:t xml:space="preserve"> Furthermore, </w:t>
      </w:r>
      <w:r w:rsidR="005B3112" w:rsidRPr="000068EF">
        <w:rPr>
          <w:i/>
          <w:iCs/>
        </w:rPr>
        <w:t>F</w:t>
      </w:r>
      <w:r w:rsidR="005B3112">
        <w:t xml:space="preserve"> was set to </w:t>
      </w:r>
      <w:r w:rsidR="00FB442A">
        <w:t xml:space="preserve">the </w:t>
      </w:r>
      <w:r w:rsidR="00BF6B2B">
        <w:t xml:space="preserve">average </w:t>
      </w:r>
      <w:r w:rsidR="00E27D67">
        <w:t xml:space="preserve">daily </w:t>
      </w:r>
      <w:r w:rsidR="00FB442A">
        <w:t>fishable hours</w:t>
      </w:r>
      <w:r w:rsidR="00206664">
        <w:t xml:space="preserve"> (</w:t>
      </w:r>
      <w:r w:rsidR="00206664" w:rsidRPr="00206664">
        <w:rPr>
          <w:i/>
          <w:iCs/>
        </w:rPr>
        <w:t>D</w:t>
      </w:r>
      <w:r w:rsidR="00206664">
        <w:t>)</w:t>
      </w:r>
      <w:r w:rsidR="00BF6B2B">
        <w:t xml:space="preserve"> for each month</w:t>
      </w:r>
      <w:r w:rsidR="00684155">
        <w:t xml:space="preserve"> (See Table 1)</w:t>
      </w:r>
      <w:r w:rsidR="00E27D67">
        <w:t>.</w:t>
      </w:r>
      <w:r w:rsidR="00D81F28">
        <w:t xml:space="preserve"> As a result, historical estimates of effort and catch for Lake Erie </w:t>
      </w:r>
      <w:r w:rsidR="00C62958">
        <w:t>are over-estimated</w:t>
      </w:r>
      <w:r w:rsidR="00D522FF">
        <w:t xml:space="preserve"> by a large amount (up to 30%).</w:t>
      </w:r>
      <w:r w:rsidR="003364C1">
        <w:t xml:space="preserve"> </w:t>
      </w:r>
    </w:p>
    <w:p w14:paraId="394325E0" w14:textId="116E7929" w:rsidR="008D7E60" w:rsidRDefault="0012201D" w:rsidP="0012201D">
      <w:r w:rsidRPr="0012201D">
        <w:t>Based on the</w:t>
      </w:r>
      <w:r w:rsidR="00206664">
        <w:t xml:space="preserve"> simulation </w:t>
      </w:r>
      <w:r w:rsidRPr="0012201D">
        <w:t>results</w:t>
      </w:r>
      <w:r w:rsidR="00206664">
        <w:t xml:space="preserve"> of Su and Liu (2025)</w:t>
      </w:r>
      <w:r w:rsidRPr="0012201D">
        <w:t xml:space="preserve">, it appears that </w:t>
      </w:r>
      <w:r w:rsidRPr="0012201D">
        <w:rPr>
          <w:i/>
          <w:iCs/>
        </w:rPr>
        <w:t xml:space="preserve">F </w:t>
      </w:r>
      <w:r w:rsidRPr="0012201D">
        <w:t>values near or</w:t>
      </w:r>
      <w:r>
        <w:t xml:space="preserve"> </w:t>
      </w:r>
      <w:r w:rsidRPr="0012201D">
        <w:t xml:space="preserve">slightly larger than </w:t>
      </w:r>
      <w:r w:rsidR="00D96FA7">
        <w:t xml:space="preserve">the </w:t>
      </w:r>
      <w:r w:rsidR="0069680D">
        <w:t>day-time hours (</w:t>
      </w:r>
      <w:r w:rsidRPr="0012201D">
        <w:rPr>
          <w:i/>
          <w:iCs/>
        </w:rPr>
        <w:t>L</w:t>
      </w:r>
      <w:r w:rsidR="0069680D" w:rsidRPr="0069680D">
        <w:t>)</w:t>
      </w:r>
      <w:r w:rsidR="0069680D">
        <w:rPr>
          <w:i/>
          <w:iCs/>
        </w:rPr>
        <w:t xml:space="preserve"> </w:t>
      </w:r>
      <w:r w:rsidRPr="0012201D">
        <w:t>for each month</w:t>
      </w:r>
      <w:r w:rsidR="0074742F">
        <w:t xml:space="preserve"> (Table 1)</w:t>
      </w:r>
      <w:r w:rsidRPr="0012201D">
        <w:t>, such as 13</w:t>
      </w:r>
      <w:r>
        <w:t xml:space="preserve"> </w:t>
      </w:r>
      <w:r w:rsidRPr="0012201D">
        <w:t>h for July, may be the preferred values for estimating fishing</w:t>
      </w:r>
      <w:r>
        <w:t xml:space="preserve"> </w:t>
      </w:r>
      <w:r w:rsidRPr="0012201D">
        <w:t>effort and harvest in aerial-access surveys for Lake Erie,</w:t>
      </w:r>
      <w:r>
        <w:t xml:space="preserve"> </w:t>
      </w:r>
      <w:r w:rsidRPr="0012201D">
        <w:t xml:space="preserve">rather than </w:t>
      </w:r>
      <w:r w:rsidRPr="0012201D">
        <w:rPr>
          <w:i/>
          <w:iCs/>
        </w:rPr>
        <w:t xml:space="preserve">F </w:t>
      </w:r>
      <w:r w:rsidRPr="0012201D">
        <w:t xml:space="preserve">values close to </w:t>
      </w:r>
      <w:r w:rsidRPr="0012201D">
        <w:rPr>
          <w:i/>
          <w:iCs/>
        </w:rPr>
        <w:t>D</w:t>
      </w:r>
      <w:r w:rsidR="00C3563D" w:rsidRPr="00C3563D">
        <w:t>.</w:t>
      </w:r>
      <w:r w:rsidR="008D7E60">
        <w:t xml:space="preserve"> </w:t>
      </w:r>
    </w:p>
    <w:p w14:paraId="1985DE6B" w14:textId="6043D745" w:rsidR="00124E38" w:rsidRDefault="00190303">
      <w:r>
        <w:t xml:space="preserve">Table 1. </w:t>
      </w:r>
      <w:r w:rsidRPr="00190303">
        <w:t>Survey design</w:t>
      </w:r>
      <w:r>
        <w:t>s</w:t>
      </w:r>
      <w:r w:rsidRPr="00190303">
        <w:t xml:space="preserve"> </w:t>
      </w:r>
      <w:r>
        <w:t>used</w:t>
      </w:r>
      <w:r w:rsidRPr="00190303">
        <w:t xml:space="preserve"> </w:t>
      </w:r>
      <w:r w:rsidR="0069680D">
        <w:t xml:space="preserve">the creel surveys of the </w:t>
      </w:r>
      <w:r w:rsidRPr="00190303">
        <w:t>Michigan waters of Lake Erie.</w:t>
      </w:r>
    </w:p>
    <w:p w14:paraId="3CD0728D" w14:textId="053205DF" w:rsidR="00285C18" w:rsidRDefault="00285C18">
      <w:r w:rsidRPr="00285C18">
        <w:rPr>
          <w:noProof/>
        </w:rPr>
        <w:lastRenderedPageBreak/>
        <w:drawing>
          <wp:inline distT="0" distB="0" distL="0" distR="0" wp14:anchorId="6B18018B" wp14:editId="420B4891">
            <wp:extent cx="5943600" cy="1595120"/>
            <wp:effectExtent l="0" t="0" r="0" b="5080"/>
            <wp:docPr id="614072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725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86CF" w14:textId="05500794" w:rsidR="0074742F" w:rsidRDefault="0074742F" w:rsidP="0074742F">
      <w:r>
        <w:t xml:space="preserve">Based on these results, </w:t>
      </w:r>
      <w:r w:rsidR="008F240A">
        <w:t xml:space="preserve">I used the </w:t>
      </w:r>
      <w:r w:rsidR="008F240A" w:rsidRPr="00C919C3">
        <w:rPr>
          <w:i/>
          <w:iCs/>
        </w:rPr>
        <w:t>F</w:t>
      </w:r>
      <w:r w:rsidR="008F240A">
        <w:t xml:space="preserve"> values </w:t>
      </w:r>
      <w:r w:rsidR="00D67C23">
        <w:t xml:space="preserve">of Aerial survey </w:t>
      </w:r>
      <w:r w:rsidR="00C919C3">
        <w:t xml:space="preserve">listed in Table 1 to re-estimate the creel survey data </w:t>
      </w:r>
      <w:r w:rsidR="00B26E69">
        <w:t>of Lake Erie conducted from 1986 to 2022.</w:t>
      </w:r>
      <w:r w:rsidR="00270660">
        <w:t xml:space="preserve"> This would correct the </w:t>
      </w:r>
      <w:r w:rsidR="00401DA5">
        <w:t xml:space="preserve">positive </w:t>
      </w:r>
      <w:r w:rsidR="00004230">
        <w:t>bias that</w:t>
      </w:r>
      <w:r w:rsidR="00401DA5">
        <w:t xml:space="preserve"> </w:t>
      </w:r>
      <w:r w:rsidR="00296703">
        <w:t>existed</w:t>
      </w:r>
      <w:r w:rsidR="00401DA5">
        <w:t xml:space="preserve"> in the old estimates.</w:t>
      </w:r>
    </w:p>
    <w:p w14:paraId="4189213A" w14:textId="33749CF0" w:rsidR="008464AE" w:rsidRDefault="008464AE" w:rsidP="008464AE">
      <w:pPr>
        <w:pStyle w:val="Heading1"/>
      </w:pPr>
      <w:r>
        <w:t>Correct mis-adjustment of non-fishing aerial count</w:t>
      </w:r>
      <w:r w:rsidR="00614BB4">
        <w:t xml:space="preserve">s </w:t>
      </w:r>
      <w:r>
        <w:t xml:space="preserve">from </w:t>
      </w:r>
      <w:r w:rsidR="00614BB4">
        <w:t>20</w:t>
      </w:r>
      <w:r w:rsidR="00E534F9">
        <w:t>09</w:t>
      </w:r>
      <w:r>
        <w:t xml:space="preserve"> to 20</w:t>
      </w:r>
      <w:r w:rsidR="00E534F9">
        <w:t>16</w:t>
      </w:r>
    </w:p>
    <w:p w14:paraId="2C190E9F" w14:textId="1659CB0B" w:rsidR="005D45D4" w:rsidRDefault="00085403" w:rsidP="005D45D4">
      <w:r>
        <w:t>During</w:t>
      </w:r>
      <w:r w:rsidR="005D45D4">
        <w:t xml:space="preserve"> 2009 to 2016, </w:t>
      </w:r>
      <w:r w:rsidR="007E6EBF">
        <w:t xml:space="preserve">there is a misalignment between </w:t>
      </w:r>
      <w:r w:rsidR="007B65FA">
        <w:t>the a</w:t>
      </w:r>
      <w:r w:rsidR="007E6EBF" w:rsidRPr="007E6EBF">
        <w:t xml:space="preserve">ir </w:t>
      </w:r>
      <w:r w:rsidR="007B65FA">
        <w:t>and</w:t>
      </w:r>
      <w:r w:rsidR="007E6EBF" w:rsidRPr="007E6EBF">
        <w:t xml:space="preserve"> </w:t>
      </w:r>
      <w:r w:rsidR="007B65FA">
        <w:t>c</w:t>
      </w:r>
      <w:r w:rsidR="007E6EBF" w:rsidRPr="007E6EBF">
        <w:t xml:space="preserve">lerk Instructions </w:t>
      </w:r>
      <w:r w:rsidR="007B65FA">
        <w:t xml:space="preserve">regarding </w:t>
      </w:r>
      <w:r w:rsidR="00D07832">
        <w:t xml:space="preserve">how </w:t>
      </w:r>
      <w:r w:rsidR="00C34D00">
        <w:t xml:space="preserve">boats were counted. For the pilot, it was instructed </w:t>
      </w:r>
      <w:r w:rsidR="0087102A">
        <w:t xml:space="preserve">that the pilot </w:t>
      </w:r>
      <w:r w:rsidR="00C34D00">
        <w:t>o</w:t>
      </w:r>
      <w:r w:rsidR="00C34D00" w:rsidRPr="00C34D00">
        <w:t>nly count</w:t>
      </w:r>
      <w:r w:rsidR="0087102A">
        <w:t>s</w:t>
      </w:r>
      <w:r w:rsidR="00C34D00" w:rsidRPr="00C34D00">
        <w:t xml:space="preserve"> boats that appear to be fishing. This means exclud</w:t>
      </w:r>
      <w:r w:rsidR="00E51B31">
        <w:t>ing</w:t>
      </w:r>
      <w:r w:rsidR="00C34D00" w:rsidRPr="00C34D00">
        <w:t xml:space="preserve"> all boats running across the lake (visible wake), boats pulling water skiers or tubers, jet skis, sail boats, and moored boats.</w:t>
      </w:r>
      <w:r w:rsidR="00CE0287">
        <w:t xml:space="preserve"> For the clerks, it was still assumed that</w:t>
      </w:r>
      <w:r w:rsidR="00CE0287" w:rsidRPr="00CE0287">
        <w:t xml:space="preserve"> pilots can’t differentiate between fishing and non-fishing boats, </w:t>
      </w:r>
      <w:r w:rsidR="002E049D">
        <w:t xml:space="preserve">and </w:t>
      </w:r>
      <w:r w:rsidR="00244A68">
        <w:t>let the clerks</w:t>
      </w:r>
      <w:r w:rsidR="00CE0287" w:rsidRPr="00CE0287">
        <w:t xml:space="preserve"> to interview non-fishing boats, EXCEPT sailboats.</w:t>
      </w:r>
      <w:r w:rsidR="00512B82">
        <w:t xml:space="preserve"> Due to this mis-understanding of what kinds of boats were counted by the pilot, </w:t>
      </w:r>
      <w:r w:rsidR="00CF164A">
        <w:t xml:space="preserve">the old estimates were made by assuming the pilot counted all kinds of boats, and </w:t>
      </w:r>
      <w:r w:rsidR="000969A5">
        <w:t xml:space="preserve">used non-fishing ratios to </w:t>
      </w:r>
      <w:r w:rsidR="003E6577">
        <w:t>adjust</w:t>
      </w:r>
      <w:r w:rsidR="000969A5">
        <w:t xml:space="preserve"> the supposed non-fishing boats contained in the count data.</w:t>
      </w:r>
      <w:r w:rsidR="00DD5C8C">
        <w:t xml:space="preserve"> However, this might cause </w:t>
      </w:r>
      <w:r w:rsidR="00C1042C">
        <w:t xml:space="preserve">underestimation of the actual estimates. </w:t>
      </w:r>
    </w:p>
    <w:p w14:paraId="0D033C6E" w14:textId="3689F46D" w:rsidR="00C1042C" w:rsidRDefault="00C1042C" w:rsidP="005D45D4">
      <w:r>
        <w:t xml:space="preserve">Therefore, </w:t>
      </w:r>
      <w:r w:rsidR="00740FC7">
        <w:t>estimates were re-run for 2009 to 2016 without the non-fishing ratio adjustment.</w:t>
      </w:r>
    </w:p>
    <w:p w14:paraId="64CB79ED" w14:textId="11F840E3" w:rsidR="00CA111D" w:rsidRDefault="00CA111D" w:rsidP="00CA111D">
      <w:pPr>
        <w:pStyle w:val="Heading1"/>
      </w:pPr>
      <w:r>
        <w:t>Impute missing interviews for site</w:t>
      </w:r>
      <w:r w:rsidR="003D0B13">
        <w:t>s</w:t>
      </w:r>
      <w:r>
        <w:t xml:space="preserve"> 703 and 802</w:t>
      </w:r>
    </w:p>
    <w:p w14:paraId="496ACD6E" w14:textId="77777777" w:rsidR="00672E56" w:rsidRDefault="002337DC" w:rsidP="005D45D4">
      <w:r>
        <w:t xml:space="preserve">For the creel </w:t>
      </w:r>
      <w:r w:rsidR="006858B5">
        <w:t>surveys</w:t>
      </w:r>
      <w:r>
        <w:t xml:space="preserve"> conducted from 199</w:t>
      </w:r>
      <w:r w:rsidR="006858B5">
        <w:t xml:space="preserve">5 to 2022, </w:t>
      </w:r>
      <w:r w:rsidR="002B3720">
        <w:t xml:space="preserve">there were often counts made for </w:t>
      </w:r>
      <w:r w:rsidR="003D0B13">
        <w:t>the open-water grid sites 703 and 802</w:t>
      </w:r>
      <w:r w:rsidR="002B3720">
        <w:t xml:space="preserve">, but </w:t>
      </w:r>
      <w:r w:rsidR="00F21C17">
        <w:t>there were no interviews available for them</w:t>
      </w:r>
      <w:r w:rsidR="00157A95">
        <w:t xml:space="preserve"> in some or all months</w:t>
      </w:r>
      <w:r w:rsidR="00F21C17">
        <w:t xml:space="preserve">. </w:t>
      </w:r>
      <w:r w:rsidR="00E849ED">
        <w:t>As a result, angler-hours, harvest</w:t>
      </w:r>
      <w:r w:rsidR="00BC7703">
        <w:t>,</w:t>
      </w:r>
      <w:r w:rsidR="00E849ED">
        <w:t xml:space="preserve"> and catch can </w:t>
      </w:r>
      <w:r w:rsidR="00BC7703">
        <w:t xml:space="preserve">not be estimated for these two sites for </w:t>
      </w:r>
      <w:r w:rsidR="00C353A8">
        <w:t xml:space="preserve">some months. </w:t>
      </w:r>
      <w:r w:rsidR="00634859">
        <w:t xml:space="preserve">However, it </w:t>
      </w:r>
      <w:r w:rsidR="00D83317">
        <w:t>is better to t</w:t>
      </w:r>
      <w:r w:rsidR="00B268CF">
        <w:t xml:space="preserve">ake advantage of </w:t>
      </w:r>
      <w:r w:rsidR="00106CC9">
        <w:t xml:space="preserve">the counts made for the two sites and interview information obtained from </w:t>
      </w:r>
      <w:r w:rsidR="004A4D9E">
        <w:t>nearshore sites</w:t>
      </w:r>
      <w:r w:rsidR="00634859">
        <w:t>.</w:t>
      </w:r>
      <w:r w:rsidR="004A4D9E">
        <w:t xml:space="preserve"> </w:t>
      </w:r>
    </w:p>
    <w:p w14:paraId="052C295D" w14:textId="598B2081" w:rsidR="00CA111D" w:rsidRDefault="00D83317" w:rsidP="005D45D4">
      <w:r>
        <w:t xml:space="preserve">For this reason, </w:t>
      </w:r>
      <w:r w:rsidR="003147BA">
        <w:t xml:space="preserve">I </w:t>
      </w:r>
      <w:r w:rsidR="00DB2069">
        <w:t xml:space="preserve">imputed interviews for 703 using the interviews made for 702, </w:t>
      </w:r>
      <w:r w:rsidR="00383EDF">
        <w:t xml:space="preserve">and did so for 802 using the interviews obtained for 701. </w:t>
      </w:r>
      <w:r w:rsidR="00997800">
        <w:t xml:space="preserve">The imputation was done by </w:t>
      </w:r>
      <w:r w:rsidR="00FB7FED">
        <w:t xml:space="preserve">drawing a </w:t>
      </w:r>
      <w:r w:rsidR="00FB7FED">
        <w:lastRenderedPageBreak/>
        <w:t>random sample of interviews from</w:t>
      </w:r>
      <w:r w:rsidR="00200A30">
        <w:t>, say,</w:t>
      </w:r>
      <w:r w:rsidR="00FB7FED">
        <w:t xml:space="preserve"> site 702 for 703</w:t>
      </w:r>
      <w:r w:rsidR="00200A30">
        <w:t xml:space="preserve">. The sample size was determined by the ratio of </w:t>
      </w:r>
      <w:r w:rsidR="00C01E1F">
        <w:t xml:space="preserve">the total number of boat counts made for 703 to that of 702 for each month. </w:t>
      </w:r>
      <w:r w:rsidR="00232EB6">
        <w:t>This way, a set of sampled interviews was made each month</w:t>
      </w:r>
      <w:r w:rsidR="00E85683">
        <w:t xml:space="preserve"> for site 703 (or 802) when the site </w:t>
      </w:r>
      <w:r w:rsidR="00470CE7">
        <w:t xml:space="preserve">had no interview for that month. </w:t>
      </w:r>
      <w:r w:rsidR="00192511">
        <w:t>The sampled interviews and the actual counts were then used to make estimates for the missing months for the two sites.</w:t>
      </w:r>
    </w:p>
    <w:p w14:paraId="281E0590" w14:textId="3000F192" w:rsidR="00724306" w:rsidRPr="005D45D4" w:rsidRDefault="00724306" w:rsidP="005D45D4">
      <w:r>
        <w:t>A potential issue with the imputed inter</w:t>
      </w:r>
      <w:r w:rsidR="00085692">
        <w:t xml:space="preserve">view sample is that the </w:t>
      </w:r>
      <w:r w:rsidR="002938BC">
        <w:t xml:space="preserve">species composition is uncertain and </w:t>
      </w:r>
      <w:r w:rsidR="00085692">
        <w:t xml:space="preserve">some near-shore species </w:t>
      </w:r>
      <w:r w:rsidR="00146CE8">
        <w:t>can</w:t>
      </w:r>
      <w:r w:rsidR="002938BC">
        <w:t xml:space="preserve"> be </w:t>
      </w:r>
      <w:r w:rsidR="00146CE8">
        <w:t>included in the estimates for the off-shore sites 703 and 802.</w:t>
      </w:r>
    </w:p>
    <w:p w14:paraId="54CA6AE5" w14:textId="05C6C5BF" w:rsidR="004F4513" w:rsidRDefault="004F4513" w:rsidP="004F4513">
      <w:pPr>
        <w:pStyle w:val="Heading1"/>
      </w:pPr>
      <w:r>
        <w:t>References</w:t>
      </w:r>
    </w:p>
    <w:p w14:paraId="594EFC3C" w14:textId="4B20D02A" w:rsidR="003073EC" w:rsidRDefault="00095B87">
      <w:r w:rsidRPr="00095B87">
        <w:rPr>
          <w:b/>
          <w:bCs/>
        </w:rPr>
        <w:t>Su, Z.</w:t>
      </w:r>
      <w:r w:rsidRPr="00095B87">
        <w:t>, H. Liu, 2025</w:t>
      </w:r>
      <w:r w:rsidR="009D1E83">
        <w:t>.</w:t>
      </w:r>
      <w:r w:rsidRPr="00095B87">
        <w:t xml:space="preserve"> Evaluation of Bus-route and Aerial-access Methods for Great Lakes Recreational Fisheries Surveys.  </w:t>
      </w:r>
      <w:r w:rsidRPr="00095B87">
        <w:rPr>
          <w:i/>
          <w:iCs/>
        </w:rPr>
        <w:t>Canadian Journal of Fisheries and Aquatic Sciences. </w:t>
      </w:r>
      <w:hyperlink r:id="rId10" w:history="1">
        <w:r w:rsidRPr="00E3360D">
          <w:rPr>
            <w:rStyle w:val="Hyperlink"/>
            <w:i/>
            <w:iCs/>
          </w:rPr>
          <w:t>https://cdnsciencepub.com/doi/abs/10.1139/cjfas-2024-0317. </w:t>
        </w:r>
        <w:r w:rsidRPr="00E3360D">
          <w:rPr>
            <w:rStyle w:val="Hyperlink"/>
          </w:rPr>
          <w:t>DOI.10.1139/cjfas-2024-0317</w:t>
        </w:r>
      </w:hyperlink>
    </w:p>
    <w:p w14:paraId="25F3D486" w14:textId="24E8A61B" w:rsidR="003073EC" w:rsidRDefault="003073EC">
      <w:r w:rsidRPr="003073EC">
        <w:rPr>
          <w:b/>
          <w:bCs/>
        </w:rPr>
        <w:t>Su, Z</w:t>
      </w:r>
      <w:r w:rsidRPr="003073EC">
        <w:t xml:space="preserve">., Clapp, D. 2013. Evaluation of sample design and estimation methods for Great Lakes angler surveys. Transactions of the American Fisheries Society 142(1): 234–246.  (Reprint: </w:t>
      </w:r>
      <w:hyperlink r:id="rId11" w:history="1">
        <w:r w:rsidR="00095B87" w:rsidRPr="00E3360D">
          <w:rPr>
            <w:rStyle w:val="Hyperlink"/>
          </w:rPr>
          <w:t>https://www.researchgate.net/scientific-contributions/Zhenming-Su-2002898345</w:t>
        </w:r>
      </w:hyperlink>
      <w:r w:rsidRPr="003073EC">
        <w:t>)</w:t>
      </w:r>
    </w:p>
    <w:p w14:paraId="533177C1" w14:textId="06C1BE17" w:rsidR="00095B87" w:rsidRDefault="00095B87">
      <w:r w:rsidRPr="00095B87">
        <w:rPr>
          <w:b/>
          <w:bCs/>
        </w:rPr>
        <w:t>Su, Z.</w:t>
      </w:r>
      <w:r w:rsidRPr="00095B87">
        <w:t>, He, J. 2013. Analysis of Lake Huron recreational fisheries data using models dealing with excessive zeros. Fisheries Research 148: 81– 89. </w:t>
      </w:r>
      <w:hyperlink r:id="rId12" w:tgtFrame="_blank" w:history="1">
        <w:r w:rsidRPr="00095B87">
          <w:rPr>
            <w:rStyle w:val="Hyperlink"/>
          </w:rPr>
          <w:t>http://dx.doi.org/10.1016/j.fishres.2013.08.012</w:t>
        </w:r>
      </w:hyperlink>
      <w:r w:rsidRPr="00095B87">
        <w:t xml:space="preserve">.  (Reprint: </w:t>
      </w:r>
      <w:hyperlink r:id="rId13" w:history="1">
        <w:r w:rsidR="007B72A1" w:rsidRPr="00131876">
          <w:rPr>
            <w:rStyle w:val="Hyperlink"/>
          </w:rPr>
          <w:t>https://www.researchgate.net/scientific-contributions/Zhenming-Su-2002898345</w:t>
        </w:r>
      </w:hyperlink>
      <w:r w:rsidRPr="00095B87">
        <w:t>)</w:t>
      </w:r>
    </w:p>
    <w:p w14:paraId="6CBAE8AC" w14:textId="4425DA03" w:rsidR="007B72A1" w:rsidRPr="007B72A1" w:rsidRDefault="007B72A1" w:rsidP="007B72A1">
      <w:pPr>
        <w:rPr>
          <w:b/>
          <w:bCs/>
        </w:rPr>
      </w:pPr>
      <w:r w:rsidRPr="007B72A1">
        <w:t>Lockwood, R.N., Benjamin, D.M., and Bence, J.R. 1999. Estimating angling</w:t>
      </w:r>
      <w:r>
        <w:t xml:space="preserve"> </w:t>
      </w:r>
      <w:r w:rsidRPr="007B72A1">
        <w:t>effort and catch from Michigan roving and access site angler survey</w:t>
      </w:r>
      <w:r>
        <w:t xml:space="preserve"> </w:t>
      </w:r>
      <w:r w:rsidRPr="007B72A1">
        <w:t>data. Michigan Department of Natural Resources, Fisheries Research</w:t>
      </w:r>
      <w:r>
        <w:t xml:space="preserve"> </w:t>
      </w:r>
      <w:r w:rsidRPr="007B72A1">
        <w:t>Report 2044, Ann Arbor.</w:t>
      </w:r>
    </w:p>
    <w:p w14:paraId="25BEBE6A" w14:textId="77777777" w:rsidR="007B72A1" w:rsidRDefault="007B72A1"/>
    <w:sectPr w:rsidR="007B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A2"/>
    <w:rsid w:val="00003631"/>
    <w:rsid w:val="00004230"/>
    <w:rsid w:val="000068EF"/>
    <w:rsid w:val="000317FB"/>
    <w:rsid w:val="00034EC3"/>
    <w:rsid w:val="00044867"/>
    <w:rsid w:val="00063562"/>
    <w:rsid w:val="00070129"/>
    <w:rsid w:val="00077F17"/>
    <w:rsid w:val="00085403"/>
    <w:rsid w:val="00085692"/>
    <w:rsid w:val="00095B87"/>
    <w:rsid w:val="000969A5"/>
    <w:rsid w:val="000E2CF5"/>
    <w:rsid w:val="000E53A3"/>
    <w:rsid w:val="000F2DB2"/>
    <w:rsid w:val="00102817"/>
    <w:rsid w:val="001035B6"/>
    <w:rsid w:val="0010465D"/>
    <w:rsid w:val="00106CC9"/>
    <w:rsid w:val="001212CF"/>
    <w:rsid w:val="0012201D"/>
    <w:rsid w:val="001241A1"/>
    <w:rsid w:val="00124E38"/>
    <w:rsid w:val="001371CE"/>
    <w:rsid w:val="001409E7"/>
    <w:rsid w:val="00146CE8"/>
    <w:rsid w:val="00152EB5"/>
    <w:rsid w:val="00157A95"/>
    <w:rsid w:val="001614FE"/>
    <w:rsid w:val="0016591E"/>
    <w:rsid w:val="00173C63"/>
    <w:rsid w:val="00176D77"/>
    <w:rsid w:val="00181312"/>
    <w:rsid w:val="00190303"/>
    <w:rsid w:val="00192511"/>
    <w:rsid w:val="001A6602"/>
    <w:rsid w:val="001D1B0D"/>
    <w:rsid w:val="001D3F0A"/>
    <w:rsid w:val="001D5543"/>
    <w:rsid w:val="001D6FC0"/>
    <w:rsid w:val="001D78BE"/>
    <w:rsid w:val="001E4097"/>
    <w:rsid w:val="001E6C15"/>
    <w:rsid w:val="001E75B5"/>
    <w:rsid w:val="00200A30"/>
    <w:rsid w:val="00203CB2"/>
    <w:rsid w:val="00204457"/>
    <w:rsid w:val="00205335"/>
    <w:rsid w:val="00206664"/>
    <w:rsid w:val="00214AB7"/>
    <w:rsid w:val="00224456"/>
    <w:rsid w:val="00232EB6"/>
    <w:rsid w:val="002337DC"/>
    <w:rsid w:val="0024195E"/>
    <w:rsid w:val="00243A3E"/>
    <w:rsid w:val="00244A68"/>
    <w:rsid w:val="00253777"/>
    <w:rsid w:val="0026008B"/>
    <w:rsid w:val="00261213"/>
    <w:rsid w:val="00265BA7"/>
    <w:rsid w:val="00270660"/>
    <w:rsid w:val="00274F63"/>
    <w:rsid w:val="00276920"/>
    <w:rsid w:val="00285C18"/>
    <w:rsid w:val="00285C47"/>
    <w:rsid w:val="002878FC"/>
    <w:rsid w:val="00291D9A"/>
    <w:rsid w:val="002938BC"/>
    <w:rsid w:val="00296703"/>
    <w:rsid w:val="002A4002"/>
    <w:rsid w:val="002A78E6"/>
    <w:rsid w:val="002B3720"/>
    <w:rsid w:val="002C6698"/>
    <w:rsid w:val="002D206E"/>
    <w:rsid w:val="002D537A"/>
    <w:rsid w:val="002E049D"/>
    <w:rsid w:val="002E2DD7"/>
    <w:rsid w:val="003073EC"/>
    <w:rsid w:val="00310B31"/>
    <w:rsid w:val="003147BA"/>
    <w:rsid w:val="00323186"/>
    <w:rsid w:val="003364C1"/>
    <w:rsid w:val="00337E67"/>
    <w:rsid w:val="00345F1C"/>
    <w:rsid w:val="0035145F"/>
    <w:rsid w:val="00355A08"/>
    <w:rsid w:val="0035634B"/>
    <w:rsid w:val="0036008D"/>
    <w:rsid w:val="00377D61"/>
    <w:rsid w:val="00380C87"/>
    <w:rsid w:val="00383EDF"/>
    <w:rsid w:val="0038406C"/>
    <w:rsid w:val="00384FBE"/>
    <w:rsid w:val="003900DE"/>
    <w:rsid w:val="00397843"/>
    <w:rsid w:val="003B67FB"/>
    <w:rsid w:val="003B74A9"/>
    <w:rsid w:val="003C08F9"/>
    <w:rsid w:val="003D0B13"/>
    <w:rsid w:val="003E4558"/>
    <w:rsid w:val="003E6577"/>
    <w:rsid w:val="003F7292"/>
    <w:rsid w:val="00401DA5"/>
    <w:rsid w:val="00403091"/>
    <w:rsid w:val="00403A74"/>
    <w:rsid w:val="004241C0"/>
    <w:rsid w:val="00455E2D"/>
    <w:rsid w:val="00455F92"/>
    <w:rsid w:val="00470ADA"/>
    <w:rsid w:val="00470CE7"/>
    <w:rsid w:val="0048456B"/>
    <w:rsid w:val="00487AC0"/>
    <w:rsid w:val="004A0D18"/>
    <w:rsid w:val="004A4D9E"/>
    <w:rsid w:val="004A614E"/>
    <w:rsid w:val="004B208E"/>
    <w:rsid w:val="004B4C20"/>
    <w:rsid w:val="004D543D"/>
    <w:rsid w:val="004E4CC9"/>
    <w:rsid w:val="004F4513"/>
    <w:rsid w:val="00511593"/>
    <w:rsid w:val="00512B82"/>
    <w:rsid w:val="00516441"/>
    <w:rsid w:val="0052424C"/>
    <w:rsid w:val="0053289D"/>
    <w:rsid w:val="00542E19"/>
    <w:rsid w:val="00543428"/>
    <w:rsid w:val="00570343"/>
    <w:rsid w:val="00592278"/>
    <w:rsid w:val="005949AC"/>
    <w:rsid w:val="00595E39"/>
    <w:rsid w:val="005A1A9C"/>
    <w:rsid w:val="005A7A97"/>
    <w:rsid w:val="005B3112"/>
    <w:rsid w:val="005B5206"/>
    <w:rsid w:val="005D45D4"/>
    <w:rsid w:val="005D7515"/>
    <w:rsid w:val="005E18FE"/>
    <w:rsid w:val="005E37B0"/>
    <w:rsid w:val="005F0B55"/>
    <w:rsid w:val="00600511"/>
    <w:rsid w:val="00614BB4"/>
    <w:rsid w:val="00634859"/>
    <w:rsid w:val="006369F5"/>
    <w:rsid w:val="0064290D"/>
    <w:rsid w:val="00646D0D"/>
    <w:rsid w:val="00652088"/>
    <w:rsid w:val="00654220"/>
    <w:rsid w:val="00672E56"/>
    <w:rsid w:val="006740D0"/>
    <w:rsid w:val="00674BFA"/>
    <w:rsid w:val="00680BAF"/>
    <w:rsid w:val="00684155"/>
    <w:rsid w:val="006858B5"/>
    <w:rsid w:val="0069680D"/>
    <w:rsid w:val="006E4A68"/>
    <w:rsid w:val="006E6C72"/>
    <w:rsid w:val="006F4194"/>
    <w:rsid w:val="00702B74"/>
    <w:rsid w:val="00704F41"/>
    <w:rsid w:val="007143D2"/>
    <w:rsid w:val="00722460"/>
    <w:rsid w:val="00724306"/>
    <w:rsid w:val="0073614A"/>
    <w:rsid w:val="00740FC7"/>
    <w:rsid w:val="007423A7"/>
    <w:rsid w:val="0074269C"/>
    <w:rsid w:val="0074603F"/>
    <w:rsid w:val="0074742F"/>
    <w:rsid w:val="00753705"/>
    <w:rsid w:val="00753911"/>
    <w:rsid w:val="007570F8"/>
    <w:rsid w:val="00773FCE"/>
    <w:rsid w:val="007830F8"/>
    <w:rsid w:val="00793010"/>
    <w:rsid w:val="007A3EFB"/>
    <w:rsid w:val="007B65FA"/>
    <w:rsid w:val="007B72A1"/>
    <w:rsid w:val="007C1658"/>
    <w:rsid w:val="007D5353"/>
    <w:rsid w:val="007E0E29"/>
    <w:rsid w:val="007E6EBF"/>
    <w:rsid w:val="007F0431"/>
    <w:rsid w:val="007F7C6D"/>
    <w:rsid w:val="00800E00"/>
    <w:rsid w:val="008052D9"/>
    <w:rsid w:val="0080638B"/>
    <w:rsid w:val="0081507D"/>
    <w:rsid w:val="00820010"/>
    <w:rsid w:val="00833F5B"/>
    <w:rsid w:val="0083613D"/>
    <w:rsid w:val="008403B9"/>
    <w:rsid w:val="00841FFF"/>
    <w:rsid w:val="008421B9"/>
    <w:rsid w:val="008464AE"/>
    <w:rsid w:val="00855394"/>
    <w:rsid w:val="008623BB"/>
    <w:rsid w:val="0087102A"/>
    <w:rsid w:val="008A4958"/>
    <w:rsid w:val="008A62B2"/>
    <w:rsid w:val="008A6BFC"/>
    <w:rsid w:val="008B2941"/>
    <w:rsid w:val="008B2A72"/>
    <w:rsid w:val="008D307D"/>
    <w:rsid w:val="008D7E60"/>
    <w:rsid w:val="008E56AB"/>
    <w:rsid w:val="008F240A"/>
    <w:rsid w:val="008F4370"/>
    <w:rsid w:val="008F62D5"/>
    <w:rsid w:val="00910E88"/>
    <w:rsid w:val="0091362D"/>
    <w:rsid w:val="0092207F"/>
    <w:rsid w:val="00924F63"/>
    <w:rsid w:val="00926158"/>
    <w:rsid w:val="009576B2"/>
    <w:rsid w:val="00964BDA"/>
    <w:rsid w:val="0097304B"/>
    <w:rsid w:val="00974EC4"/>
    <w:rsid w:val="009977E3"/>
    <w:rsid w:val="00997800"/>
    <w:rsid w:val="009A4BF3"/>
    <w:rsid w:val="009B5E56"/>
    <w:rsid w:val="009B683F"/>
    <w:rsid w:val="009C0AEF"/>
    <w:rsid w:val="009C36EE"/>
    <w:rsid w:val="009D058F"/>
    <w:rsid w:val="009D1E83"/>
    <w:rsid w:val="009D2E10"/>
    <w:rsid w:val="009F14AF"/>
    <w:rsid w:val="009F3569"/>
    <w:rsid w:val="009F48A5"/>
    <w:rsid w:val="009F4BB6"/>
    <w:rsid w:val="009F6459"/>
    <w:rsid w:val="00A031E5"/>
    <w:rsid w:val="00A0407D"/>
    <w:rsid w:val="00A3240A"/>
    <w:rsid w:val="00A752EB"/>
    <w:rsid w:val="00A9606A"/>
    <w:rsid w:val="00AA0DAD"/>
    <w:rsid w:val="00AB7284"/>
    <w:rsid w:val="00AD13EA"/>
    <w:rsid w:val="00AE12EB"/>
    <w:rsid w:val="00B029C7"/>
    <w:rsid w:val="00B06E28"/>
    <w:rsid w:val="00B07773"/>
    <w:rsid w:val="00B2044F"/>
    <w:rsid w:val="00B20B78"/>
    <w:rsid w:val="00B26641"/>
    <w:rsid w:val="00B268CF"/>
    <w:rsid w:val="00B26E69"/>
    <w:rsid w:val="00B30051"/>
    <w:rsid w:val="00B32694"/>
    <w:rsid w:val="00B335A8"/>
    <w:rsid w:val="00B33F4D"/>
    <w:rsid w:val="00B3667B"/>
    <w:rsid w:val="00B60B77"/>
    <w:rsid w:val="00B632A4"/>
    <w:rsid w:val="00B64090"/>
    <w:rsid w:val="00B675B1"/>
    <w:rsid w:val="00B728FE"/>
    <w:rsid w:val="00B76F50"/>
    <w:rsid w:val="00B86653"/>
    <w:rsid w:val="00B9083B"/>
    <w:rsid w:val="00B908B5"/>
    <w:rsid w:val="00B91DB7"/>
    <w:rsid w:val="00B93695"/>
    <w:rsid w:val="00BA015E"/>
    <w:rsid w:val="00BB5EB7"/>
    <w:rsid w:val="00BC7703"/>
    <w:rsid w:val="00BF530A"/>
    <w:rsid w:val="00BF6B2B"/>
    <w:rsid w:val="00C006F2"/>
    <w:rsid w:val="00C01E1F"/>
    <w:rsid w:val="00C05888"/>
    <w:rsid w:val="00C1042C"/>
    <w:rsid w:val="00C1195E"/>
    <w:rsid w:val="00C16F8C"/>
    <w:rsid w:val="00C317D1"/>
    <w:rsid w:val="00C34D00"/>
    <w:rsid w:val="00C353A8"/>
    <w:rsid w:val="00C3563D"/>
    <w:rsid w:val="00C427CD"/>
    <w:rsid w:val="00C61FE5"/>
    <w:rsid w:val="00C62958"/>
    <w:rsid w:val="00C67D02"/>
    <w:rsid w:val="00C70334"/>
    <w:rsid w:val="00C76E12"/>
    <w:rsid w:val="00C919C3"/>
    <w:rsid w:val="00CA111D"/>
    <w:rsid w:val="00CA3352"/>
    <w:rsid w:val="00CA50D9"/>
    <w:rsid w:val="00CD35A4"/>
    <w:rsid w:val="00CD5BE3"/>
    <w:rsid w:val="00CE0287"/>
    <w:rsid w:val="00CF0EF4"/>
    <w:rsid w:val="00CF1188"/>
    <w:rsid w:val="00CF164A"/>
    <w:rsid w:val="00D07832"/>
    <w:rsid w:val="00D15157"/>
    <w:rsid w:val="00D17AE7"/>
    <w:rsid w:val="00D213DB"/>
    <w:rsid w:val="00D247E0"/>
    <w:rsid w:val="00D33B79"/>
    <w:rsid w:val="00D4018F"/>
    <w:rsid w:val="00D42A38"/>
    <w:rsid w:val="00D522FF"/>
    <w:rsid w:val="00D52337"/>
    <w:rsid w:val="00D60C95"/>
    <w:rsid w:val="00D646C7"/>
    <w:rsid w:val="00D64CA9"/>
    <w:rsid w:val="00D67C23"/>
    <w:rsid w:val="00D70AD4"/>
    <w:rsid w:val="00D76437"/>
    <w:rsid w:val="00D81F28"/>
    <w:rsid w:val="00D83317"/>
    <w:rsid w:val="00D84CBE"/>
    <w:rsid w:val="00D867B3"/>
    <w:rsid w:val="00D96FA7"/>
    <w:rsid w:val="00DA10B9"/>
    <w:rsid w:val="00DA7390"/>
    <w:rsid w:val="00DB2069"/>
    <w:rsid w:val="00DC0B89"/>
    <w:rsid w:val="00DC103D"/>
    <w:rsid w:val="00DC2761"/>
    <w:rsid w:val="00DD3611"/>
    <w:rsid w:val="00DD5C8C"/>
    <w:rsid w:val="00DE3B20"/>
    <w:rsid w:val="00DF7EC6"/>
    <w:rsid w:val="00E062BE"/>
    <w:rsid w:val="00E13396"/>
    <w:rsid w:val="00E27D67"/>
    <w:rsid w:val="00E44205"/>
    <w:rsid w:val="00E51B31"/>
    <w:rsid w:val="00E534F9"/>
    <w:rsid w:val="00E55088"/>
    <w:rsid w:val="00E653CB"/>
    <w:rsid w:val="00E74838"/>
    <w:rsid w:val="00E8402B"/>
    <w:rsid w:val="00E849ED"/>
    <w:rsid w:val="00E85683"/>
    <w:rsid w:val="00E918BB"/>
    <w:rsid w:val="00E93F6D"/>
    <w:rsid w:val="00EA6A5E"/>
    <w:rsid w:val="00EC1345"/>
    <w:rsid w:val="00EC2669"/>
    <w:rsid w:val="00EE147B"/>
    <w:rsid w:val="00EE2DD0"/>
    <w:rsid w:val="00EF544A"/>
    <w:rsid w:val="00F0019C"/>
    <w:rsid w:val="00F052AB"/>
    <w:rsid w:val="00F15915"/>
    <w:rsid w:val="00F164D1"/>
    <w:rsid w:val="00F21C17"/>
    <w:rsid w:val="00F36CC0"/>
    <w:rsid w:val="00F376CB"/>
    <w:rsid w:val="00F532A2"/>
    <w:rsid w:val="00F53869"/>
    <w:rsid w:val="00F5736A"/>
    <w:rsid w:val="00F62BA2"/>
    <w:rsid w:val="00F63640"/>
    <w:rsid w:val="00F708D6"/>
    <w:rsid w:val="00F70C46"/>
    <w:rsid w:val="00F83116"/>
    <w:rsid w:val="00F8429A"/>
    <w:rsid w:val="00F872AC"/>
    <w:rsid w:val="00F954C6"/>
    <w:rsid w:val="00FA145F"/>
    <w:rsid w:val="00FB442A"/>
    <w:rsid w:val="00FB7FED"/>
    <w:rsid w:val="00FC6297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E725"/>
  <w15:chartTrackingRefBased/>
  <w15:docId w15:val="{20B77D7F-1DA6-4840-8A0A-313C460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B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B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researchgate.net/scientific-contributions/Zhenming-Su-200289834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dx.doi.org/10.1016/j.fishres.2013.08.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researchgate.net/scientific-contributions/Zhenming-Su-200289834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dnsciencepub.com/doi/abs/10.1139/cjfas-2024-0317.&#160;DOI.10.1139/cjfas-2024-0317" TargetMode="External"/><Relationship Id="rId4" Type="http://schemas.openxmlformats.org/officeDocument/2006/relationships/hyperlink" Target="https://www2.dnr.state.mi.us/publications/pdfs/DNRFishLibrary/FisheriesReports/FR049.pdf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1586</Words>
  <Characters>8417</Characters>
  <Application>Microsoft Office Word</Application>
  <DocSecurity>0</DocSecurity>
  <Lines>160</Lines>
  <Paragraphs>41</Paragraphs>
  <ScaleCrop>false</ScaleCrop>
  <Company>State Of Michigan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Su, Zhenming (DNR)</dc:creator>
  <cp:keywords/>
  <dc:description/>
  <cp:lastModifiedBy>Carlson, Sarah (DNR)</cp:lastModifiedBy>
  <cp:revision>3</cp:revision>
  <dcterms:created xsi:type="dcterms:W3CDTF">2026-03-19T14:26:00Z</dcterms:created>
  <dcterms:modified xsi:type="dcterms:W3CDTF">2026-03-19T14:29:00Z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2025-09-30T18:52:55Z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6867e104-47ba-4f7f-9d37-a1fd9806d232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